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2382F87D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061CC0CE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6D162A">
        <w:rPr>
          <w:rFonts w:ascii="Arial" w:hAnsi="Arial" w:cs="Arial"/>
          <w:b/>
          <w:sz w:val="40"/>
          <w:szCs w:val="40"/>
        </w:rPr>
        <w:t xml:space="preserve"> </w:t>
      </w:r>
      <w:r w:rsidR="0072758F" w:rsidRPr="0072758F">
        <w:rPr>
          <w:rFonts w:ascii="Arial" w:hAnsi="Arial" w:cs="Arial"/>
          <w:b/>
          <w:bCs/>
          <w:color w:val="E73238" w:themeColor="accent2"/>
          <w:sz w:val="40"/>
          <w:szCs w:val="40"/>
          <w:lang w:val="en-US"/>
        </w:rPr>
        <w:t> </w:t>
      </w:r>
      <w:r w:rsidR="0072758F" w:rsidRPr="0072758F">
        <w:rPr>
          <w:rFonts w:ascii="Arial" w:hAnsi="Arial" w:cs="Arial"/>
          <w:b/>
          <w:sz w:val="40"/>
          <w:szCs w:val="40"/>
          <w:lang w:val="en-US"/>
        </w:rPr>
        <w:t>Research Ethics and Governance Officer</w:t>
      </w:r>
    </w:p>
    <w:p w14:paraId="114C3B48" w14:textId="443C837A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72758F">
        <w:rPr>
          <w:rFonts w:ascii="Arial" w:hAnsi="Arial" w:cs="Arial"/>
          <w:bCs/>
          <w:sz w:val="22"/>
        </w:rPr>
        <w:t>April</w:t>
      </w:r>
      <w:r w:rsidR="004D46AB" w:rsidRPr="006D162A">
        <w:rPr>
          <w:rFonts w:ascii="Arial" w:hAnsi="Arial" w:cs="Arial"/>
          <w:bCs/>
          <w:sz w:val="22"/>
        </w:rPr>
        <w:t xml:space="preserve"> 202</w:t>
      </w:r>
      <w:r w:rsidR="0072758F">
        <w:rPr>
          <w:rFonts w:ascii="Arial" w:hAnsi="Arial" w:cs="Arial"/>
          <w:bCs/>
          <w:sz w:val="22"/>
        </w:rPr>
        <w:t>6</w:t>
      </w:r>
    </w:p>
    <w:p w14:paraId="12589744" w14:textId="5102C1CE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72758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Annette Holland</w:t>
      </w:r>
      <w:r w:rsidR="00000000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0C125905" w14:textId="6D32501F" w:rsidR="00886EF0" w:rsidRPr="00DD1D6D" w:rsidRDefault="00886EF0" w:rsidP="002B5854">
      <w:pPr>
        <w:rPr>
          <w:rFonts w:ascii="Arial" w:hAnsi="Arial" w:cs="Arial"/>
          <w:b/>
          <w:bCs/>
          <w:sz w:val="22"/>
        </w:rPr>
      </w:pPr>
      <w:r w:rsidRPr="00DD1D6D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DD1D6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DD1D6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DD1D6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72758F" w:rsidRPr="00DD1D6D">
        <w:rPr>
          <w:rFonts w:ascii="Arial" w:eastAsiaTheme="majorEastAsia" w:hAnsi="Arial" w:cs="Arial"/>
          <w:bCs/>
          <w:sz w:val="22"/>
          <w:lang w:val="en-US"/>
        </w:rPr>
        <w:t>Research &amp; Innovation Services</w:t>
      </w:r>
    </w:p>
    <w:p w14:paraId="0F7483D1" w14:textId="60ED0C5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DD1D6D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DD1D6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DD1D6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DD1D6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72758F" w:rsidRPr="00DD1D6D">
        <w:rPr>
          <w:rFonts w:ascii="Arial" w:eastAsiaTheme="majorEastAsia" w:hAnsi="Arial" w:cs="Arial"/>
          <w:bCs/>
          <w:sz w:val="22"/>
          <w:lang w:val="en-US"/>
        </w:rPr>
        <w:t>Professional Services</w:t>
      </w:r>
    </w:p>
    <w:p w14:paraId="6667AB9D" w14:textId="6732EFFA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Content>
          <w:r w:rsidR="00A574E8">
            <w:rPr>
              <w:rFonts w:ascii="Arial" w:hAnsi="Arial" w:cs="Arial"/>
              <w:sz w:val="22"/>
            </w:rPr>
            <w:t>Management, Specialist and Administrative (MSA)</w:t>
          </w:r>
        </w:sdtContent>
      </w:sdt>
    </w:p>
    <w:p w14:paraId="20F0870B" w14:textId="2F39A1B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46FFC67E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Content>
          <w:r w:rsidR="00883B4C" w:rsidRPr="006D162A">
            <w:rPr>
              <w:rFonts w:ascii="Arial" w:hAnsi="Arial" w:cs="Arial"/>
              <w:sz w:val="22"/>
            </w:rPr>
            <w:t>Not applicable</w:t>
          </w:r>
        </w:sdtContent>
      </w:sdt>
    </w:p>
    <w:p w14:paraId="1EF7A160" w14:textId="22AD4363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72758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Annette Holland</w:t>
      </w:r>
    </w:p>
    <w:p w14:paraId="1DD585A1" w14:textId="45E8E07F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72758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Linda Hammond</w:t>
      </w:r>
    </w:p>
    <w:p w14:paraId="79E9B958" w14:textId="7CE19C93" w:rsidR="00886EF0" w:rsidRPr="00722340" w:rsidRDefault="00886EF0" w:rsidP="002B5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Roboto" w:hAnsi="Roboto"/>
            <w:sz w:val="22"/>
          </w:rPr>
          <w:alias w:val="Location"/>
          <w:tag w:val="Location"/>
          <w:id w:val="-1586988586"/>
          <w:placeholder>
            <w:docPart w:val="A07BAD9ABCFB4270A3C63A2A37B8EE1F"/>
          </w:placeholder>
          <w15:color w:val="000000"/>
          <w:dropDownList>
            <w:listItem w:value="Choose an item."/>
            <w:listItem w:displayText="Hybrid: Campus / Home" w:value="Hybrid: Campus / Home"/>
            <w:listItem w:displayText="Campus" w:value="Campus"/>
            <w:listItem w:displayText="Other" w:value="Other"/>
          </w:dropDownList>
        </w:sdtPr>
        <w:sdtContent>
          <w:r w:rsidR="0072758F">
            <w:rPr>
              <w:rFonts w:ascii="Roboto" w:hAnsi="Roboto"/>
              <w:sz w:val="22"/>
            </w:rPr>
            <w:t>Hybrid: Campus / Home</w:t>
          </w:r>
        </w:sdtContent>
      </w:sdt>
      <w:r w:rsidR="00E87318" w:rsidRPr="006D162A">
        <w:rPr>
          <w:rFonts w:ascii="Arial" w:hAnsi="Arial" w:cs="Arial"/>
          <w:b/>
          <w:bCs/>
          <w:sz w:val="22"/>
        </w:rPr>
        <w:t xml:space="preserve"> </w:t>
      </w:r>
      <w:r w:rsidR="004D46AB" w:rsidRPr="006D162A">
        <w:rPr>
          <w:rFonts w:ascii="Arial" w:hAnsi="Arial" w:cs="Arial"/>
          <w:b/>
          <w:bCs/>
          <w:sz w:val="22"/>
        </w:rPr>
        <w:t>:</w:t>
      </w:r>
      <w:r w:rsidR="004D46AB" w:rsidRPr="006D162A">
        <w:rPr>
          <w:rFonts w:ascii="Arial" w:hAnsi="Arial" w:cs="Arial"/>
          <w:sz w:val="22"/>
        </w:rPr>
        <w:t xml:space="preserve"> </w:t>
      </w:r>
      <w:r w:rsidR="005C6E85">
        <w:rPr>
          <w:rFonts w:ascii="Arial" w:hAnsi="Arial" w:cs="Arial"/>
          <w:sz w:val="22"/>
        </w:rPr>
        <w:t>Highfield Campus</w:t>
      </w:r>
    </w:p>
    <w:p w14:paraId="4FB321EB" w14:textId="7D66A3ED" w:rsidR="00886EF0" w:rsidRPr="00722340" w:rsidRDefault="00000000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6AA239E1" w14:textId="77777777" w:rsidR="00D227A6" w:rsidRDefault="00A2516E" w:rsidP="00D227A6">
      <w:pPr>
        <w:ind w:left="1560" w:hanging="1560"/>
        <w:rPr>
          <w:rFonts w:ascii="Arial" w:eastAsiaTheme="majorEastAsia" w:hAnsi="Arial" w:cs="Arial"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9132F4" w:rsidRPr="009132F4">
        <w:rPr>
          <w:rFonts w:ascii="Arial" w:eastAsiaTheme="majorEastAsia" w:hAnsi="Arial" w:cs="Arial"/>
          <w:bCs/>
          <w:sz w:val="22"/>
        </w:rPr>
        <w:t xml:space="preserve">To act as a Research Ethics and Governance Officer within the Research Ethics and Governance Office (REGO), providing specialist advice and guidance to </w:t>
      </w:r>
      <w:proofErr w:type="gramStart"/>
      <w:r w:rsidR="009132F4" w:rsidRPr="009132F4">
        <w:rPr>
          <w:rFonts w:ascii="Arial" w:eastAsiaTheme="majorEastAsia" w:hAnsi="Arial" w:cs="Arial"/>
          <w:bCs/>
          <w:sz w:val="22"/>
        </w:rPr>
        <w:t>University</w:t>
      </w:r>
      <w:proofErr w:type="gramEnd"/>
      <w:r w:rsidR="009132F4" w:rsidRPr="009132F4">
        <w:rPr>
          <w:rFonts w:ascii="Arial" w:eastAsiaTheme="majorEastAsia" w:hAnsi="Arial" w:cs="Arial"/>
          <w:bCs/>
          <w:sz w:val="22"/>
        </w:rPr>
        <w:t xml:space="preserve"> staff and students on research ethics, clinical research governance and regulatory compliance. </w:t>
      </w:r>
    </w:p>
    <w:p w14:paraId="3642C055" w14:textId="6DADC85F" w:rsidR="00A2516E" w:rsidRPr="00D227A6" w:rsidRDefault="009132F4" w:rsidP="00D227A6">
      <w:pPr>
        <w:ind w:left="1560"/>
        <w:rPr>
          <w:rFonts w:ascii="Arial" w:eastAsiaTheme="majorEastAsia" w:hAnsi="Arial" w:cs="Arial"/>
          <w:bCs/>
          <w:sz w:val="22"/>
        </w:rPr>
      </w:pPr>
      <w:r w:rsidRPr="009132F4">
        <w:rPr>
          <w:rFonts w:ascii="Arial" w:eastAsiaTheme="majorEastAsia" w:hAnsi="Arial" w:cs="Arial"/>
          <w:bCs/>
          <w:sz w:val="22"/>
        </w:rPr>
        <w:t xml:space="preserve">The role supports the design, review and oversight of ethically robust and legally compliant research, particularly studies involving human participants, the NHS and regulated clinical research, ensuring alignment with </w:t>
      </w:r>
      <w:proofErr w:type="gramStart"/>
      <w:r w:rsidRPr="009132F4">
        <w:rPr>
          <w:rFonts w:ascii="Arial" w:eastAsiaTheme="majorEastAsia" w:hAnsi="Arial" w:cs="Arial"/>
          <w:bCs/>
          <w:sz w:val="22"/>
        </w:rPr>
        <w:t>University</w:t>
      </w:r>
      <w:proofErr w:type="gramEnd"/>
      <w:r w:rsidRPr="009132F4">
        <w:rPr>
          <w:rFonts w:ascii="Arial" w:eastAsiaTheme="majorEastAsia" w:hAnsi="Arial" w:cs="Arial"/>
          <w:bCs/>
          <w:sz w:val="22"/>
        </w:rPr>
        <w:t xml:space="preserve"> policy and external regulatory requirements</w:t>
      </w:r>
      <w:r w:rsidRPr="009132F4">
        <w:rPr>
          <w:rFonts w:ascii="Roboto" w:eastAsiaTheme="majorEastAsia" w:hAnsi="Roboto" w:cstheme="majorBidi"/>
          <w:bCs/>
          <w:sz w:val="22"/>
        </w:rPr>
        <w:t>.</w:t>
      </w:r>
      <w:r w:rsidRPr="009132F4">
        <w:rPr>
          <w:rFonts w:ascii="Roboto" w:eastAsiaTheme="majorEastAsia" w:hAnsi="Roboto" w:cstheme="majorBidi"/>
          <w:b/>
          <w:bCs/>
          <w:sz w:val="22"/>
        </w:rPr>
        <w:t xml:space="preserve"> </w:t>
      </w:r>
      <w:r w:rsidR="00000000"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21A1ABB5" w14:textId="77777777" w:rsidR="00D227A6" w:rsidRDefault="00D227A6" w:rsidP="002B5854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</w:p>
    <w:p w14:paraId="39D94ABB" w14:textId="3EECE889" w:rsidR="00A2516E" w:rsidRDefault="00A2516E" w:rsidP="002B5854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3F12794C" w14:textId="77777777" w:rsidR="00D227A6" w:rsidRPr="00D227A6" w:rsidRDefault="00D227A6" w:rsidP="00D227A6"/>
    <w:p w14:paraId="0A9C4A0A" w14:textId="416DA5C1" w:rsidR="00886EF0" w:rsidRPr="00722340" w:rsidRDefault="009132F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25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D8E05C2" w14:textId="77777777" w:rsidR="009132F4" w:rsidRPr="009132F4" w:rsidRDefault="009132F4" w:rsidP="009132F4">
      <w:pPr>
        <w:pStyle w:val="Heading3"/>
        <w:spacing w:line="300" w:lineRule="atLeast"/>
        <w:rPr>
          <w:rFonts w:ascii="Arial" w:hAnsi="Arial" w:cs="Arial"/>
          <w:sz w:val="27"/>
          <w:szCs w:val="27"/>
        </w:rPr>
      </w:pPr>
      <w:r w:rsidRPr="009132F4">
        <w:rPr>
          <w:rStyle w:val="Strong"/>
          <w:rFonts w:ascii="Arial" w:hAnsi="Arial" w:cs="Arial"/>
          <w:b/>
          <w:bCs w:val="0"/>
        </w:rPr>
        <w:t>Research ethics advice and governance review</w:t>
      </w:r>
    </w:p>
    <w:p w14:paraId="6C7FB79E" w14:textId="77777777" w:rsidR="009132F4" w:rsidRPr="009132F4" w:rsidRDefault="009132F4" w:rsidP="009132F4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Arial" w:hAnsi="Arial" w:cs="Arial"/>
          <w:sz w:val="22"/>
        </w:rPr>
      </w:pPr>
      <w:r w:rsidRPr="009132F4">
        <w:rPr>
          <w:rFonts w:ascii="Arial" w:hAnsi="Arial" w:cs="Arial"/>
          <w:sz w:val="22"/>
        </w:rPr>
        <w:t>Provide specialist advice and support on research ethics across a broad portfolio of studies, particularly human participant research and other regulated or sensitive research.</w:t>
      </w:r>
    </w:p>
    <w:p w14:paraId="7AB427EC" w14:textId="77777777" w:rsidR="009132F4" w:rsidRPr="009132F4" w:rsidRDefault="009132F4" w:rsidP="009132F4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Arial" w:hAnsi="Arial" w:cs="Arial"/>
          <w:sz w:val="22"/>
        </w:rPr>
      </w:pPr>
      <w:r w:rsidRPr="009132F4">
        <w:rPr>
          <w:rFonts w:ascii="Arial" w:hAnsi="Arial" w:cs="Arial"/>
          <w:sz w:val="22"/>
        </w:rPr>
        <w:t>Conduct governance reviews of high</w:t>
      </w:r>
      <w:r w:rsidRPr="009132F4">
        <w:rPr>
          <w:rFonts w:ascii="Arial" w:hAnsi="Arial" w:cs="Arial"/>
          <w:sz w:val="22"/>
        </w:rPr>
        <w:noBreakHyphen/>
        <w:t>risk ethics applications, providing clear, proportionate feedback and guidance to researchers.</w:t>
      </w:r>
    </w:p>
    <w:p w14:paraId="6C6C8EEE" w14:textId="77777777" w:rsidR="009132F4" w:rsidRPr="009132F4" w:rsidRDefault="009132F4" w:rsidP="009132F4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Arial" w:hAnsi="Arial" w:cs="Arial"/>
          <w:sz w:val="22"/>
        </w:rPr>
      </w:pPr>
      <w:r w:rsidRPr="009132F4">
        <w:rPr>
          <w:rFonts w:ascii="Arial" w:hAnsi="Arial" w:cs="Arial"/>
          <w:sz w:val="22"/>
        </w:rPr>
        <w:t>Support Faculties and Faculty Research Ethics Committee (FREC) members to promote consistent and harmonised ethical review practices.</w:t>
      </w:r>
    </w:p>
    <w:p w14:paraId="1BB42697" w14:textId="36A50D13" w:rsidR="009132F4" w:rsidRPr="009132F4" w:rsidRDefault="009132F4" w:rsidP="009132F4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Arial" w:hAnsi="Arial" w:cs="Arial"/>
          <w:sz w:val="22"/>
        </w:rPr>
      </w:pPr>
      <w:r w:rsidRPr="009132F4">
        <w:rPr>
          <w:rFonts w:ascii="Arial" w:hAnsi="Arial" w:cs="Arial"/>
          <w:sz w:val="22"/>
        </w:rPr>
        <w:t xml:space="preserve">Assist in monitoring compliance with </w:t>
      </w:r>
      <w:r>
        <w:rPr>
          <w:rFonts w:ascii="Arial" w:hAnsi="Arial" w:cs="Arial"/>
          <w:sz w:val="22"/>
        </w:rPr>
        <w:t xml:space="preserve">relevant </w:t>
      </w:r>
      <w:r w:rsidRPr="009132F4">
        <w:rPr>
          <w:rFonts w:ascii="Arial" w:hAnsi="Arial" w:cs="Arial"/>
          <w:sz w:val="22"/>
        </w:rPr>
        <w:t>University Research Polic</w:t>
      </w:r>
      <w:r>
        <w:rPr>
          <w:rFonts w:ascii="Arial" w:hAnsi="Arial" w:cs="Arial"/>
          <w:sz w:val="22"/>
        </w:rPr>
        <w:t xml:space="preserve">ies </w:t>
      </w:r>
      <w:r w:rsidRPr="009132F4">
        <w:rPr>
          <w:rFonts w:ascii="Arial" w:hAnsi="Arial" w:cs="Arial"/>
          <w:sz w:val="22"/>
        </w:rPr>
        <w:t>and contribute to service and system improvements.</w:t>
      </w:r>
    </w:p>
    <w:p w14:paraId="69393882" w14:textId="77777777" w:rsidR="009132F4" w:rsidRDefault="009132F4" w:rsidP="009132F4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Arial" w:hAnsi="Arial" w:cs="Arial"/>
          <w:sz w:val="22"/>
        </w:rPr>
      </w:pPr>
      <w:r w:rsidRPr="009132F4">
        <w:rPr>
          <w:rFonts w:ascii="Arial" w:hAnsi="Arial" w:cs="Arial"/>
          <w:sz w:val="22"/>
        </w:rPr>
        <w:t>Prepare reports and papers for the University Research Ethics Committee (UREC).</w:t>
      </w:r>
    </w:p>
    <w:p w14:paraId="1ACE1171" w14:textId="77777777" w:rsidR="009132F4" w:rsidRPr="009132F4" w:rsidRDefault="009132F4" w:rsidP="009132F4">
      <w:pPr>
        <w:spacing w:before="100" w:beforeAutospacing="1" w:after="100" w:afterAutospacing="1" w:line="300" w:lineRule="atLeast"/>
        <w:ind w:left="720"/>
        <w:rPr>
          <w:rFonts w:ascii="Arial" w:hAnsi="Arial" w:cs="Arial"/>
          <w:sz w:val="22"/>
        </w:rPr>
      </w:pPr>
    </w:p>
    <w:p w14:paraId="22655E3B" w14:textId="2608FA0E" w:rsidR="00886EF0" w:rsidRPr="00722340" w:rsidRDefault="009132F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30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639D38AB" w14:textId="77777777" w:rsidR="009132F4" w:rsidRPr="009132F4" w:rsidRDefault="009132F4" w:rsidP="009132F4">
      <w:pPr>
        <w:pStyle w:val="Heading3"/>
        <w:spacing w:line="300" w:lineRule="atLeast"/>
        <w:rPr>
          <w:rFonts w:ascii="Arial" w:hAnsi="Arial" w:cs="Arial"/>
          <w:sz w:val="22"/>
          <w:szCs w:val="22"/>
        </w:rPr>
      </w:pPr>
      <w:r w:rsidRPr="009132F4">
        <w:rPr>
          <w:rStyle w:val="Strong"/>
          <w:rFonts w:ascii="Arial" w:hAnsi="Arial" w:cs="Arial"/>
          <w:b/>
          <w:bCs w:val="0"/>
          <w:sz w:val="22"/>
          <w:szCs w:val="22"/>
        </w:rPr>
        <w:lastRenderedPageBreak/>
        <w:t>Clinical research and NHS governance</w:t>
      </w:r>
    </w:p>
    <w:p w14:paraId="2193EB70" w14:textId="5F6C72C5" w:rsidR="009132F4" w:rsidRPr="009132F4" w:rsidRDefault="009132F4" w:rsidP="009132F4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Arial" w:hAnsi="Arial" w:cs="Arial"/>
          <w:sz w:val="22"/>
        </w:rPr>
      </w:pPr>
      <w:r w:rsidRPr="009132F4">
        <w:rPr>
          <w:rFonts w:ascii="Arial" w:hAnsi="Arial" w:cs="Arial"/>
          <w:sz w:val="22"/>
        </w:rPr>
        <w:t>Provide advice and support for research involving the NHS, interventions, and regulated clinical research including medical devices, human challenge studies and CTIMPs.</w:t>
      </w:r>
    </w:p>
    <w:p w14:paraId="42BBF012" w14:textId="77777777" w:rsidR="009132F4" w:rsidRPr="009132F4" w:rsidRDefault="009132F4" w:rsidP="009132F4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Arial" w:hAnsi="Arial" w:cs="Arial"/>
          <w:sz w:val="22"/>
        </w:rPr>
      </w:pPr>
      <w:r w:rsidRPr="009132F4">
        <w:rPr>
          <w:rFonts w:ascii="Arial" w:hAnsi="Arial" w:cs="Arial"/>
          <w:sz w:val="22"/>
        </w:rPr>
        <w:t>Support applications and amendments for NHS Research Ethics Committees (REC), Health Research Authority (HRA), Medicines and Healthcare products Regulatory Agency (MHRA) and NHS R&amp;D approvals, applying specialist knowledge of systems such as IRAS.</w:t>
      </w:r>
    </w:p>
    <w:p w14:paraId="3EF5A7D9" w14:textId="77777777" w:rsidR="009132F4" w:rsidRPr="009132F4" w:rsidRDefault="009132F4" w:rsidP="009132F4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Arial" w:hAnsi="Arial" w:cs="Arial"/>
          <w:sz w:val="22"/>
        </w:rPr>
      </w:pPr>
      <w:r w:rsidRPr="009132F4">
        <w:rPr>
          <w:rFonts w:ascii="Arial" w:hAnsi="Arial" w:cs="Arial"/>
          <w:sz w:val="22"/>
        </w:rPr>
        <w:t>Ensure University governance requirements are met prior to the authorisation of sponsorship, liaising with research teams and internal support services as required.</w:t>
      </w:r>
    </w:p>
    <w:p w14:paraId="2A09BA2F" w14:textId="7B1E48BD" w:rsidR="00886EF0" w:rsidRPr="00722340" w:rsidRDefault="009132F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20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3991756" w14:textId="77777777" w:rsidR="009132F4" w:rsidRDefault="009132F4" w:rsidP="009132F4">
      <w:pPr>
        <w:pStyle w:val="Heading3"/>
        <w:spacing w:line="300" w:lineRule="atLeast"/>
        <w:rPr>
          <w:rFonts w:ascii="Segoe UI" w:hAnsi="Segoe UI" w:cs="Segoe UI"/>
          <w:sz w:val="27"/>
          <w:szCs w:val="27"/>
        </w:rPr>
      </w:pPr>
      <w:r>
        <w:rPr>
          <w:rStyle w:val="Strong"/>
          <w:rFonts w:ascii="Segoe UI" w:hAnsi="Segoe UI" w:cs="Segoe UI"/>
          <w:b/>
          <w:bCs w:val="0"/>
        </w:rPr>
        <w:t>Sponsor oversight, monitoring and compliance</w:t>
      </w:r>
    </w:p>
    <w:p w14:paraId="232100EE" w14:textId="2E66D473" w:rsidR="009132F4" w:rsidRPr="009917FE" w:rsidRDefault="009132F4" w:rsidP="009132F4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Arial" w:hAnsi="Arial" w:cs="Arial"/>
          <w:sz w:val="22"/>
        </w:rPr>
      </w:pPr>
      <w:r w:rsidRPr="009917FE">
        <w:rPr>
          <w:rFonts w:ascii="Arial" w:hAnsi="Arial" w:cs="Arial"/>
          <w:sz w:val="22"/>
        </w:rPr>
        <w:t>Maintain and contribute to the development of standard operating procedures (SOPs), policies and working practi</w:t>
      </w:r>
      <w:r w:rsidR="009917FE" w:rsidRPr="009917FE">
        <w:rPr>
          <w:rFonts w:ascii="Arial" w:hAnsi="Arial" w:cs="Arial"/>
          <w:sz w:val="22"/>
        </w:rPr>
        <w:t>c</w:t>
      </w:r>
      <w:r w:rsidRPr="009917FE">
        <w:rPr>
          <w:rFonts w:ascii="Arial" w:hAnsi="Arial" w:cs="Arial"/>
          <w:sz w:val="22"/>
        </w:rPr>
        <w:t>e documents (WPDs) to ensure regulatory compliance.</w:t>
      </w:r>
    </w:p>
    <w:p w14:paraId="442D7743" w14:textId="563069AA" w:rsidR="009132F4" w:rsidRPr="009917FE" w:rsidRDefault="009132F4" w:rsidP="009132F4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Arial" w:hAnsi="Arial" w:cs="Arial"/>
          <w:sz w:val="22"/>
        </w:rPr>
      </w:pPr>
      <w:r w:rsidRPr="009917FE">
        <w:rPr>
          <w:rFonts w:ascii="Arial" w:hAnsi="Arial" w:cs="Arial"/>
          <w:sz w:val="22"/>
        </w:rPr>
        <w:t xml:space="preserve">Undertake </w:t>
      </w:r>
      <w:r w:rsidR="009917FE" w:rsidRPr="009917FE">
        <w:rPr>
          <w:rFonts w:ascii="Arial" w:hAnsi="Arial" w:cs="Arial"/>
          <w:sz w:val="22"/>
        </w:rPr>
        <w:t>systematic study initiation (green</w:t>
      </w:r>
      <w:r w:rsidR="008B397C">
        <w:rPr>
          <w:rFonts w:ascii="Arial" w:hAnsi="Arial" w:cs="Arial"/>
          <w:sz w:val="22"/>
        </w:rPr>
        <w:t xml:space="preserve"> </w:t>
      </w:r>
      <w:r w:rsidR="009917FE" w:rsidRPr="009917FE">
        <w:rPr>
          <w:rFonts w:ascii="Arial" w:hAnsi="Arial" w:cs="Arial"/>
          <w:sz w:val="22"/>
        </w:rPr>
        <w:t>light checks)</w:t>
      </w:r>
      <w:r w:rsidRPr="009917FE">
        <w:rPr>
          <w:rFonts w:ascii="Arial" w:hAnsi="Arial" w:cs="Arial"/>
          <w:sz w:val="22"/>
        </w:rPr>
        <w:t>, monitoring, audits and close</w:t>
      </w:r>
      <w:r w:rsidRPr="009917FE">
        <w:rPr>
          <w:rFonts w:ascii="Arial" w:hAnsi="Arial" w:cs="Arial"/>
          <w:sz w:val="22"/>
        </w:rPr>
        <w:noBreakHyphen/>
        <w:t>out activities on behalf of the Sponsor Representative for clinical research and high</w:t>
      </w:r>
      <w:r w:rsidRPr="009917FE">
        <w:rPr>
          <w:rFonts w:ascii="Arial" w:hAnsi="Arial" w:cs="Arial"/>
          <w:sz w:val="22"/>
        </w:rPr>
        <w:noBreakHyphen/>
        <w:t>risk studies.</w:t>
      </w:r>
    </w:p>
    <w:p w14:paraId="1F452626" w14:textId="34283B77" w:rsidR="009132F4" w:rsidRPr="009917FE" w:rsidRDefault="009132F4" w:rsidP="009132F4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Arial" w:hAnsi="Arial" w:cs="Arial"/>
          <w:sz w:val="22"/>
        </w:rPr>
      </w:pPr>
      <w:r w:rsidRPr="009917FE">
        <w:rPr>
          <w:rFonts w:ascii="Arial" w:hAnsi="Arial" w:cs="Arial"/>
          <w:sz w:val="22"/>
        </w:rPr>
        <w:t xml:space="preserve">Review compliance with the University Ethics Policy and the quality of </w:t>
      </w:r>
      <w:r w:rsidR="008B397C">
        <w:rPr>
          <w:rFonts w:ascii="Arial" w:hAnsi="Arial" w:cs="Arial"/>
          <w:sz w:val="22"/>
        </w:rPr>
        <w:t xml:space="preserve">external </w:t>
      </w:r>
      <w:r w:rsidRPr="009917FE">
        <w:rPr>
          <w:rFonts w:ascii="Arial" w:hAnsi="Arial" w:cs="Arial"/>
          <w:sz w:val="22"/>
        </w:rPr>
        <w:t>ethical review</w:t>
      </w:r>
      <w:r w:rsidR="009917FE" w:rsidRPr="009917FE">
        <w:rPr>
          <w:rFonts w:ascii="Arial" w:hAnsi="Arial" w:cs="Arial"/>
          <w:sz w:val="22"/>
        </w:rPr>
        <w:t>s and approvals given</w:t>
      </w:r>
      <w:r w:rsidRPr="009917FE">
        <w:rPr>
          <w:rFonts w:ascii="Arial" w:hAnsi="Arial" w:cs="Arial"/>
          <w:sz w:val="22"/>
        </w:rPr>
        <w:t>, making recommendations to support continuous improvement.</w:t>
      </w:r>
    </w:p>
    <w:p w14:paraId="5BCC4222" w14:textId="77777777" w:rsidR="009917FE" w:rsidRPr="009917FE" w:rsidRDefault="009917FE" w:rsidP="009917FE">
      <w:pPr>
        <w:pStyle w:val="ListParagraph"/>
        <w:numPr>
          <w:ilvl w:val="0"/>
          <w:numId w:val="14"/>
        </w:numPr>
        <w:spacing w:before="0" w:after="0" w:line="300" w:lineRule="atLeast"/>
        <w:rPr>
          <w:rFonts w:ascii="Arial" w:eastAsia="Times New Roman" w:hAnsi="Arial" w:cs="Arial"/>
          <w:kern w:val="0"/>
          <w:sz w:val="22"/>
          <w:lang w:eastAsia="en-GB"/>
          <w14:ligatures w14:val="none"/>
        </w:rPr>
      </w:pPr>
      <w:r w:rsidRPr="009917FE">
        <w:rPr>
          <w:rFonts w:ascii="Arial" w:eastAsia="Times New Roman" w:hAnsi="Arial" w:cs="Arial"/>
          <w:kern w:val="0"/>
          <w:sz w:val="22"/>
          <w:lang w:eastAsia="en-GB"/>
          <w14:ligatures w14:val="none"/>
        </w:rPr>
        <w:t>Maintain a portfolio of high</w:t>
      </w:r>
      <w:r w:rsidRPr="009917FE">
        <w:rPr>
          <w:rFonts w:ascii="Arial" w:eastAsia="Times New Roman" w:hAnsi="Arial" w:cs="Arial"/>
          <w:kern w:val="0"/>
          <w:sz w:val="22"/>
          <w:lang w:eastAsia="en-GB"/>
          <w14:ligatures w14:val="none"/>
        </w:rPr>
        <w:noBreakHyphen/>
        <w:t>risk studies, providing regular oversight throughout the trial lifecycle and acting as the Sponsor’s principal point of contact to ensure regulatory and governance compliance.</w:t>
      </w:r>
    </w:p>
    <w:p w14:paraId="72ECD5FC" w14:textId="646A3658" w:rsidR="00886EF0" w:rsidRPr="00722340" w:rsidRDefault="009917FE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69BDF67" w14:textId="77777777" w:rsidR="00354754" w:rsidRPr="00354754" w:rsidRDefault="00354754" w:rsidP="00354754">
      <w:pPr>
        <w:pStyle w:val="Heading3"/>
        <w:spacing w:line="300" w:lineRule="atLeast"/>
        <w:rPr>
          <w:rStyle w:val="Strong"/>
          <w:rFonts w:ascii="Segoe UI" w:hAnsi="Segoe UI" w:cs="Segoe UI"/>
          <w:b/>
          <w:bCs w:val="0"/>
        </w:rPr>
      </w:pPr>
      <w:r w:rsidRPr="00354754">
        <w:rPr>
          <w:rStyle w:val="Strong"/>
          <w:rFonts w:ascii="Segoe UI" w:hAnsi="Segoe UI" w:cs="Segoe UI"/>
          <w:b/>
          <w:bCs w:val="0"/>
        </w:rPr>
        <w:t>Training, guidance and resources</w:t>
      </w:r>
    </w:p>
    <w:p w14:paraId="24D6303C" w14:textId="68F2587F" w:rsidR="00354754" w:rsidRPr="00354754" w:rsidRDefault="00354754" w:rsidP="00354754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Arial" w:hAnsi="Arial" w:cs="Arial"/>
          <w:sz w:val="22"/>
        </w:rPr>
      </w:pPr>
      <w:r w:rsidRPr="00354754">
        <w:rPr>
          <w:rFonts w:ascii="Arial" w:hAnsi="Arial" w:cs="Arial"/>
          <w:sz w:val="22"/>
        </w:rPr>
        <w:t>Develop and deliver training materials and online resources to support understanding of research</w:t>
      </w:r>
      <w:r>
        <w:rPr>
          <w:rFonts w:ascii="Arial" w:hAnsi="Arial" w:cs="Arial"/>
          <w:sz w:val="22"/>
        </w:rPr>
        <w:t xml:space="preserve"> community in areas such as</w:t>
      </w:r>
      <w:r w:rsidRPr="00354754">
        <w:rPr>
          <w:rFonts w:ascii="Arial" w:hAnsi="Arial" w:cs="Arial"/>
          <w:sz w:val="22"/>
        </w:rPr>
        <w:t xml:space="preserve"> ethics, ethical review processes, NHS approvals, clinical research governance and sponsorship.</w:t>
      </w:r>
    </w:p>
    <w:p w14:paraId="48054204" w14:textId="77777777" w:rsidR="00354754" w:rsidRPr="00354754" w:rsidRDefault="00354754" w:rsidP="00354754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Arial" w:hAnsi="Arial" w:cs="Arial"/>
          <w:sz w:val="22"/>
        </w:rPr>
      </w:pPr>
      <w:r w:rsidRPr="00354754">
        <w:rPr>
          <w:rFonts w:ascii="Arial" w:hAnsi="Arial" w:cs="Arial"/>
          <w:sz w:val="22"/>
        </w:rPr>
        <w:t>Provide advice, guidance and informal training to researchers, students and committee members as required.</w:t>
      </w:r>
    </w:p>
    <w:p w14:paraId="1B1E4191" w14:textId="77777777" w:rsidR="00354754" w:rsidRPr="00722340" w:rsidRDefault="00354754" w:rsidP="003547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2C62200" w14:textId="77777777" w:rsidR="00354754" w:rsidRDefault="00354754" w:rsidP="00354754">
      <w:pPr>
        <w:pStyle w:val="Heading3"/>
        <w:spacing w:line="300" w:lineRule="atLeast"/>
        <w:rPr>
          <w:rFonts w:ascii="Segoe UI" w:hAnsi="Segoe UI" w:cs="Segoe UI"/>
          <w:sz w:val="27"/>
          <w:szCs w:val="27"/>
        </w:rPr>
      </w:pPr>
      <w:r>
        <w:rPr>
          <w:rStyle w:val="Strong"/>
          <w:rFonts w:ascii="Segoe UI" w:hAnsi="Segoe UI" w:cs="Segoe UI"/>
          <w:b/>
          <w:bCs w:val="0"/>
        </w:rPr>
        <w:t>People management (where applicable)</w:t>
      </w:r>
    </w:p>
    <w:p w14:paraId="36136165" w14:textId="77777777" w:rsidR="00354754" w:rsidRPr="009917FE" w:rsidRDefault="00354754" w:rsidP="00354754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Arial" w:hAnsi="Arial" w:cs="Arial"/>
          <w:sz w:val="22"/>
        </w:rPr>
      </w:pPr>
      <w:r w:rsidRPr="009917FE">
        <w:rPr>
          <w:rFonts w:ascii="Arial" w:hAnsi="Arial" w:cs="Arial"/>
          <w:sz w:val="22"/>
        </w:rPr>
        <w:t>Line manage and support junior staff within the ethics and governance function, including mentoring, workload planning, performance review and professional development.</w:t>
      </w:r>
    </w:p>
    <w:p w14:paraId="208C4239" w14:textId="77777777" w:rsidR="00354754" w:rsidRPr="009917FE" w:rsidRDefault="00354754" w:rsidP="00354754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Arial" w:hAnsi="Arial" w:cs="Arial"/>
          <w:sz w:val="22"/>
        </w:rPr>
      </w:pPr>
      <w:r w:rsidRPr="009917FE">
        <w:rPr>
          <w:rFonts w:ascii="Arial" w:hAnsi="Arial" w:cs="Arial"/>
          <w:sz w:val="22"/>
        </w:rPr>
        <w:t>Contribute to recruitment, induction and probation processes as appropriate.</w:t>
      </w:r>
    </w:p>
    <w:p w14:paraId="5D2C2952" w14:textId="5AEAC12C" w:rsidR="00886EF0" w:rsidRPr="00DA0322" w:rsidRDefault="009917FE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DA0322">
        <w:rPr>
          <w:rFonts w:ascii="Roboto" w:hAnsi="Roboto"/>
          <w:b/>
          <w:bCs/>
          <w:color w:val="002E3B" w:themeColor="accent1"/>
          <w:sz w:val="22"/>
        </w:rPr>
        <w:t>%</w:t>
      </w:r>
      <w:r w:rsidR="00354754">
        <w:rPr>
          <w:rFonts w:ascii="Roboto" w:hAnsi="Roboto"/>
          <w:b/>
          <w:bCs/>
          <w:color w:val="002E3B" w:themeColor="accent1"/>
          <w:sz w:val="22"/>
        </w:rPr>
        <w:t xml:space="preserve"> </w:t>
      </w:r>
    </w:p>
    <w:p w14:paraId="2BDA1024" w14:textId="0DAD8769" w:rsidR="009917FE" w:rsidRDefault="009917FE" w:rsidP="009917FE">
      <w:pPr>
        <w:pStyle w:val="Heading3"/>
        <w:spacing w:line="300" w:lineRule="atLeast"/>
        <w:rPr>
          <w:rFonts w:ascii="Segoe UI" w:hAnsi="Segoe UI" w:cs="Segoe UI"/>
          <w:sz w:val="27"/>
          <w:szCs w:val="27"/>
        </w:rPr>
      </w:pPr>
      <w:r>
        <w:rPr>
          <w:rStyle w:val="Strong"/>
          <w:rFonts w:ascii="Segoe UI" w:hAnsi="Segoe UI" w:cs="Segoe UI"/>
          <w:b/>
          <w:bCs w:val="0"/>
        </w:rPr>
        <w:t>Other duties</w:t>
      </w:r>
    </w:p>
    <w:p w14:paraId="67AA0B05" w14:textId="77777777" w:rsidR="009917FE" w:rsidRDefault="009917FE" w:rsidP="009917FE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Arial" w:hAnsi="Arial" w:cs="Arial"/>
          <w:sz w:val="22"/>
        </w:rPr>
      </w:pPr>
      <w:r w:rsidRPr="009917FE">
        <w:rPr>
          <w:rFonts w:ascii="Arial" w:hAnsi="Arial" w:cs="Arial"/>
          <w:sz w:val="22"/>
        </w:rPr>
        <w:t>Undertake any other duties appropriate to the role as allocated by the line manager following consultation.</w:t>
      </w:r>
    </w:p>
    <w:p w14:paraId="0704987D" w14:textId="088BD32F" w:rsidR="00354754" w:rsidRPr="009917FE" w:rsidRDefault="00354754" w:rsidP="00354754">
      <w:pPr>
        <w:spacing w:before="100" w:beforeAutospacing="1" w:after="100" w:afterAutospacing="1" w:line="300" w:lineRule="atLeast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For those Research Ethics and Governance Officers that have no team members to line manage, ‘Other duties’ would make up 15% of your time allocation.</w:t>
      </w:r>
    </w:p>
    <w:p w14:paraId="4365D791" w14:textId="03311F0A" w:rsidR="00886EF0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30629E0E" w14:textId="77777777" w:rsidR="008B397C" w:rsidRDefault="008B397C" w:rsidP="002B5854">
      <w:pPr>
        <w:rPr>
          <w:rFonts w:ascii="Roboto" w:hAnsi="Roboto"/>
          <w:color w:val="002E3B" w:themeColor="accent1"/>
          <w:sz w:val="22"/>
        </w:rPr>
      </w:pPr>
    </w:p>
    <w:p w14:paraId="2DED0D66" w14:textId="067E251E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1D7053F2" w14:textId="77777777" w:rsidR="00B9509C" w:rsidRPr="00B9509C" w:rsidRDefault="00B9509C" w:rsidP="00B9509C">
      <w:pPr>
        <w:pStyle w:val="ListParagraph"/>
        <w:numPr>
          <w:ilvl w:val="0"/>
          <w:numId w:val="17"/>
        </w:numPr>
        <w:spacing w:before="0" w:after="0" w:line="300" w:lineRule="atLeast"/>
        <w:rPr>
          <w:rFonts w:ascii="Arial" w:eastAsia="Times New Roman" w:hAnsi="Arial" w:cs="Arial"/>
          <w:kern w:val="0"/>
          <w:sz w:val="22"/>
          <w:lang w:eastAsia="en-GB"/>
          <w14:ligatures w14:val="none"/>
        </w:rPr>
      </w:pPr>
      <w:r w:rsidRPr="00B9509C">
        <w:rPr>
          <w:rFonts w:ascii="Arial" w:eastAsia="Times New Roman" w:hAnsi="Arial" w:cs="Arial"/>
          <w:kern w:val="0"/>
          <w:sz w:val="22"/>
          <w:lang w:eastAsia="en-GB"/>
          <w14:ligatures w14:val="none"/>
        </w:rPr>
        <w:lastRenderedPageBreak/>
        <w:t>Southampton Clinical Trials Unit, Clinical Research Facility and Human Tissue Act named licence holders and persons designate, Home Office Licence holder and Animal Welfare and Ethical Review Board</w:t>
      </w:r>
    </w:p>
    <w:p w14:paraId="79513EFB" w14:textId="77777777" w:rsidR="00B9509C" w:rsidRPr="00B9509C" w:rsidRDefault="00B9509C" w:rsidP="00B9509C">
      <w:pPr>
        <w:pStyle w:val="ListParagraph"/>
        <w:numPr>
          <w:ilvl w:val="0"/>
          <w:numId w:val="17"/>
        </w:numPr>
        <w:spacing w:before="0" w:after="0" w:line="300" w:lineRule="atLeast"/>
        <w:rPr>
          <w:rFonts w:ascii="Arial" w:eastAsia="Times New Roman" w:hAnsi="Arial" w:cs="Arial"/>
          <w:kern w:val="0"/>
          <w:sz w:val="22"/>
          <w:lang w:eastAsia="en-GB"/>
          <w14:ligatures w14:val="none"/>
        </w:rPr>
      </w:pPr>
      <w:r w:rsidRPr="00B9509C">
        <w:rPr>
          <w:rFonts w:ascii="Arial" w:eastAsia="Times New Roman" w:hAnsi="Arial" w:cs="Arial"/>
          <w:kern w:val="0"/>
          <w:sz w:val="22"/>
          <w:lang w:eastAsia="en-GB"/>
          <w14:ligatures w14:val="none"/>
        </w:rPr>
        <w:t>Professional Services - Legal Services, Information Governance, iSolutions, Library, and colleagues in RIS</w:t>
      </w:r>
    </w:p>
    <w:p w14:paraId="3CEA1BBE" w14:textId="77777777" w:rsidR="00B9509C" w:rsidRPr="00B9509C" w:rsidRDefault="00B9509C" w:rsidP="00B9509C">
      <w:pPr>
        <w:pStyle w:val="ListParagraph"/>
        <w:numPr>
          <w:ilvl w:val="0"/>
          <w:numId w:val="17"/>
        </w:numPr>
        <w:spacing w:before="0" w:after="0" w:line="300" w:lineRule="atLeast"/>
        <w:rPr>
          <w:rFonts w:ascii="Arial" w:eastAsia="Times New Roman" w:hAnsi="Arial" w:cs="Arial"/>
          <w:kern w:val="0"/>
          <w:sz w:val="22"/>
          <w:lang w:eastAsia="en-GB"/>
          <w14:ligatures w14:val="none"/>
        </w:rPr>
      </w:pPr>
      <w:r w:rsidRPr="00B9509C">
        <w:rPr>
          <w:rFonts w:ascii="Arial" w:eastAsia="Times New Roman" w:hAnsi="Arial" w:cs="Arial"/>
          <w:kern w:val="0"/>
          <w:sz w:val="22"/>
          <w:lang w:eastAsia="en-GB"/>
          <w14:ligatures w14:val="none"/>
        </w:rPr>
        <w:t>Academic, Researchers and Students</w:t>
      </w:r>
    </w:p>
    <w:p w14:paraId="7C372BE6" w14:textId="77777777" w:rsidR="00B9509C" w:rsidRPr="00B9509C" w:rsidRDefault="00B9509C" w:rsidP="00B9509C">
      <w:pPr>
        <w:pStyle w:val="ListParagraph"/>
        <w:numPr>
          <w:ilvl w:val="0"/>
          <w:numId w:val="17"/>
        </w:numPr>
        <w:spacing w:before="0" w:after="0" w:line="300" w:lineRule="atLeast"/>
        <w:rPr>
          <w:rFonts w:ascii="Arial" w:eastAsia="Times New Roman" w:hAnsi="Arial" w:cs="Arial"/>
          <w:kern w:val="0"/>
          <w:sz w:val="22"/>
          <w:lang w:eastAsia="en-GB"/>
          <w14:ligatures w14:val="none"/>
        </w:rPr>
      </w:pPr>
      <w:r w:rsidRPr="00B9509C">
        <w:rPr>
          <w:rFonts w:ascii="Arial" w:eastAsia="Times New Roman" w:hAnsi="Arial" w:cs="Arial"/>
          <w:kern w:val="0"/>
          <w:sz w:val="22"/>
          <w:lang w:eastAsia="en-GB"/>
          <w14:ligatures w14:val="none"/>
        </w:rPr>
        <w:t>Regulatory authorities – MHRA, HRA, HTA</w:t>
      </w:r>
    </w:p>
    <w:p w14:paraId="6B9C1BA0" w14:textId="77777777" w:rsidR="00B9509C" w:rsidRPr="00B9509C" w:rsidRDefault="00B9509C" w:rsidP="00B9509C">
      <w:pPr>
        <w:pStyle w:val="ListParagraph"/>
        <w:numPr>
          <w:ilvl w:val="0"/>
          <w:numId w:val="17"/>
        </w:numPr>
        <w:spacing w:before="0" w:after="0" w:line="300" w:lineRule="atLeast"/>
        <w:rPr>
          <w:rFonts w:ascii="Arial" w:eastAsia="Times New Roman" w:hAnsi="Arial" w:cs="Arial"/>
          <w:kern w:val="0"/>
          <w:sz w:val="22"/>
          <w:lang w:eastAsia="en-GB"/>
          <w14:ligatures w14:val="none"/>
        </w:rPr>
      </w:pPr>
      <w:r w:rsidRPr="00B9509C">
        <w:rPr>
          <w:rFonts w:ascii="Arial" w:eastAsia="Times New Roman" w:hAnsi="Arial" w:cs="Arial"/>
          <w:kern w:val="0"/>
          <w:sz w:val="22"/>
          <w:lang w:eastAsia="en-GB"/>
          <w14:ligatures w14:val="none"/>
        </w:rPr>
        <w:t>Funders – especially NIHR and US Public Health Funders</w:t>
      </w:r>
    </w:p>
    <w:p w14:paraId="5EDCB9BE" w14:textId="77777777" w:rsidR="00B9509C" w:rsidRPr="00B9509C" w:rsidRDefault="00B9509C" w:rsidP="00B9509C">
      <w:pPr>
        <w:pStyle w:val="ListParagraph"/>
        <w:numPr>
          <w:ilvl w:val="0"/>
          <w:numId w:val="17"/>
        </w:numPr>
        <w:spacing w:before="0" w:after="0" w:line="300" w:lineRule="atLeast"/>
        <w:rPr>
          <w:rFonts w:ascii="Arial" w:eastAsia="Times New Roman" w:hAnsi="Arial" w:cs="Arial"/>
          <w:kern w:val="0"/>
          <w:sz w:val="22"/>
          <w:lang w:eastAsia="en-GB"/>
          <w14:ligatures w14:val="none"/>
        </w:rPr>
      </w:pPr>
      <w:r w:rsidRPr="00B9509C">
        <w:rPr>
          <w:rFonts w:ascii="Arial" w:eastAsia="Times New Roman" w:hAnsi="Arial" w:cs="Arial"/>
          <w:kern w:val="0"/>
          <w:sz w:val="22"/>
          <w:lang w:eastAsia="en-GB"/>
          <w14:ligatures w14:val="none"/>
        </w:rPr>
        <w:t>UK Research Integrity Office (UKRIO)</w:t>
      </w:r>
    </w:p>
    <w:p w14:paraId="54CE8829" w14:textId="77777777" w:rsidR="00B9509C" w:rsidRPr="00B9509C" w:rsidRDefault="00B9509C" w:rsidP="00B9509C">
      <w:pPr>
        <w:pStyle w:val="ListParagraph"/>
        <w:numPr>
          <w:ilvl w:val="0"/>
          <w:numId w:val="17"/>
        </w:numPr>
        <w:spacing w:before="0" w:after="0" w:line="300" w:lineRule="atLeast"/>
        <w:rPr>
          <w:rFonts w:ascii="Arial" w:eastAsia="Times New Roman" w:hAnsi="Arial" w:cs="Arial"/>
          <w:kern w:val="0"/>
          <w:sz w:val="22"/>
          <w:lang w:eastAsia="en-GB"/>
          <w14:ligatures w14:val="none"/>
        </w:rPr>
      </w:pPr>
      <w:r w:rsidRPr="00B9509C">
        <w:rPr>
          <w:rFonts w:ascii="Arial" w:eastAsia="Times New Roman" w:hAnsi="Arial" w:cs="Arial"/>
          <w:kern w:val="0"/>
          <w:sz w:val="22"/>
          <w:lang w:eastAsia="en-GB"/>
          <w14:ligatures w14:val="none"/>
        </w:rPr>
        <w:t>NHS and Academic Collaborators in particular R&amp;D personnel</w:t>
      </w:r>
    </w:p>
    <w:p w14:paraId="7691EB2D" w14:textId="5587875D" w:rsidR="00B9509C" w:rsidRDefault="00B9509C" w:rsidP="00B9509C">
      <w:pPr>
        <w:pStyle w:val="ListParagraph"/>
        <w:numPr>
          <w:ilvl w:val="0"/>
          <w:numId w:val="17"/>
        </w:numPr>
        <w:spacing w:before="0" w:after="0" w:line="300" w:lineRule="atLeast"/>
        <w:rPr>
          <w:rFonts w:ascii="Arial" w:eastAsia="Times New Roman" w:hAnsi="Arial" w:cs="Arial"/>
          <w:kern w:val="0"/>
          <w:sz w:val="22"/>
          <w:lang w:eastAsia="en-GB"/>
          <w14:ligatures w14:val="none"/>
        </w:rPr>
      </w:pPr>
      <w:r w:rsidRPr="00B9509C">
        <w:rPr>
          <w:rFonts w:ascii="Arial" w:eastAsia="Times New Roman" w:hAnsi="Arial" w:cs="Arial"/>
          <w:kern w:val="0"/>
          <w:sz w:val="22"/>
          <w:lang w:eastAsia="en-GB"/>
          <w14:ligatures w14:val="none"/>
        </w:rPr>
        <w:t xml:space="preserve">Other external: local </w:t>
      </w:r>
      <w:r>
        <w:rPr>
          <w:rFonts w:ascii="Arial" w:eastAsia="Times New Roman" w:hAnsi="Arial" w:cs="Arial"/>
          <w:kern w:val="0"/>
          <w:sz w:val="22"/>
          <w:lang w:eastAsia="en-GB"/>
          <w14:ligatures w14:val="none"/>
        </w:rPr>
        <w:t>Research Delivery Network (RDN)</w:t>
      </w:r>
    </w:p>
    <w:p w14:paraId="4139681F" w14:textId="77777777" w:rsidR="00B9509C" w:rsidRPr="00B9509C" w:rsidRDefault="00B9509C" w:rsidP="00B9509C">
      <w:pPr>
        <w:pStyle w:val="ListParagraph"/>
        <w:spacing w:before="0" w:after="0" w:line="300" w:lineRule="atLeast"/>
        <w:rPr>
          <w:rFonts w:ascii="Arial" w:eastAsia="Times New Roman" w:hAnsi="Arial" w:cs="Arial"/>
          <w:kern w:val="0"/>
          <w:sz w:val="22"/>
          <w:lang w:eastAsia="en-GB"/>
          <w14:ligatures w14:val="none"/>
        </w:rPr>
      </w:pPr>
    </w:p>
    <w:p w14:paraId="7A27DFDD" w14:textId="720E6577" w:rsidR="00A2516E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35DD76EC" w14:textId="37A9D30A" w:rsidR="00F01F6F" w:rsidRPr="00F01F6F" w:rsidRDefault="00F01F6F" w:rsidP="00F01F6F">
      <w:pPr>
        <w:pStyle w:val="ListParagraph"/>
        <w:numPr>
          <w:ilvl w:val="0"/>
          <w:numId w:val="17"/>
        </w:numPr>
        <w:spacing w:before="0" w:after="0" w:line="300" w:lineRule="atLeast"/>
        <w:rPr>
          <w:rFonts w:ascii="Arial" w:eastAsia="Times New Roman" w:hAnsi="Arial" w:cs="Arial"/>
          <w:kern w:val="0"/>
          <w:sz w:val="22"/>
          <w:lang w:eastAsia="en-GB"/>
          <w14:ligatures w14:val="none"/>
        </w:rPr>
      </w:pPr>
      <w:r w:rsidRPr="00F01F6F">
        <w:rPr>
          <w:rFonts w:ascii="Arial" w:eastAsia="Times New Roman" w:hAnsi="Arial" w:cs="Arial"/>
          <w:kern w:val="0"/>
          <w:sz w:val="22"/>
          <w:lang w:eastAsia="en-GB"/>
          <w14:ligatures w14:val="none"/>
        </w:rPr>
        <w:t>Occasional travel to attend meetings (primarily local, occasionally UK</w:t>
      </w:r>
      <w:r w:rsidRPr="00F01F6F">
        <w:rPr>
          <w:rFonts w:ascii="Arial" w:eastAsia="Times New Roman" w:hAnsi="Arial" w:cs="Arial"/>
          <w:kern w:val="0"/>
          <w:sz w:val="22"/>
          <w:lang w:eastAsia="en-GB"/>
          <w14:ligatures w14:val="none"/>
        </w:rPr>
        <w:noBreakHyphen/>
        <w:t xml:space="preserve">wide) </w:t>
      </w:r>
    </w:p>
    <w:p w14:paraId="0C28143A" w14:textId="4C18D29E" w:rsidR="00F01F6F" w:rsidRPr="00F01F6F" w:rsidRDefault="00F01F6F" w:rsidP="00F01F6F">
      <w:pPr>
        <w:pStyle w:val="ListParagraph"/>
        <w:numPr>
          <w:ilvl w:val="0"/>
          <w:numId w:val="17"/>
        </w:numPr>
        <w:spacing w:before="0" w:after="0" w:line="300" w:lineRule="atLeast"/>
        <w:rPr>
          <w:rFonts w:ascii="Arial" w:eastAsia="Times New Roman" w:hAnsi="Arial" w:cs="Arial"/>
          <w:kern w:val="0"/>
          <w:sz w:val="22"/>
          <w:lang w:eastAsia="en-GB"/>
          <w14:ligatures w14:val="none"/>
        </w:rPr>
      </w:pPr>
      <w:r w:rsidRPr="00F01F6F">
        <w:rPr>
          <w:rFonts w:ascii="Arial" w:eastAsia="Times New Roman" w:hAnsi="Arial" w:cs="Arial"/>
          <w:kern w:val="0"/>
          <w:sz w:val="22"/>
          <w:lang w:eastAsia="en-GB"/>
          <w14:ligatures w14:val="none"/>
        </w:rPr>
        <w:t>Willingness to work occasional non</w:t>
      </w:r>
      <w:r w:rsidRPr="00F01F6F">
        <w:rPr>
          <w:rFonts w:ascii="Arial" w:eastAsia="Times New Roman" w:hAnsi="Arial" w:cs="Arial"/>
          <w:kern w:val="0"/>
          <w:sz w:val="22"/>
          <w:lang w:eastAsia="en-GB"/>
          <w14:ligatures w14:val="none"/>
        </w:rPr>
        <w:noBreakHyphen/>
        <w:t>standard hours to meet service requirements</w:t>
      </w:r>
    </w:p>
    <w:p w14:paraId="09E730F5" w14:textId="0846EB47" w:rsidR="00A2516E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054DE9B2" w14:textId="5B9106EB" w:rsidR="00850136" w:rsidRPr="00722340" w:rsidRDefault="00850136" w:rsidP="002B5854">
      <w:pPr>
        <w:rPr>
          <w:rFonts w:ascii="Roboto" w:hAnsi="Roboto"/>
          <w:sz w:val="22"/>
        </w:rPr>
      </w:pPr>
    </w:p>
    <w:p w14:paraId="1B79A36A" w14:textId="77777777" w:rsidR="00CE72EC" w:rsidRDefault="00CE72EC">
      <w:pPr>
        <w:spacing w:before="0" w:after="0"/>
        <w:rPr>
          <w:rFonts w:ascii="Roboto" w:eastAsiaTheme="majorEastAsia" w:hAnsi="Roboto" w:cstheme="majorBidi"/>
          <w:bCs/>
          <w:color w:val="FFFFFF" w:themeColor="background1"/>
          <w:szCs w:val="24"/>
        </w:rPr>
      </w:pPr>
      <w:r>
        <w:rPr>
          <w:rFonts w:ascii="Roboto" w:hAnsi="Roboto"/>
          <w:b/>
          <w:bCs/>
          <w:color w:val="FFFFFF" w:themeColor="background1"/>
          <w:szCs w:val="24"/>
        </w:rPr>
        <w:br w:type="page"/>
      </w:r>
    </w:p>
    <w:p w14:paraId="190AF81B" w14:textId="56DDF129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0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0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CE9A7E8" w14:textId="77777777" w:rsidR="002951C0" w:rsidRPr="002951C0" w:rsidRDefault="002951C0" w:rsidP="008B397C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2951C0">
        <w:rPr>
          <w:rFonts w:ascii="Roboto" w:hAnsi="Roboto"/>
          <w:sz w:val="22"/>
        </w:rPr>
        <w:t>Substantial and authoritative practical knowledge and experience in the required operational discipline, supported by general theoretical understanding.</w:t>
      </w:r>
    </w:p>
    <w:p w14:paraId="2ADB74E1" w14:textId="77777777" w:rsidR="002951C0" w:rsidRDefault="002951C0" w:rsidP="008B397C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2951C0">
        <w:rPr>
          <w:rFonts w:ascii="Roboto" w:hAnsi="Roboto"/>
          <w:sz w:val="22"/>
        </w:rPr>
        <w:t xml:space="preserve">The required level of knowledge and understanding will normally have been gained through some or </w:t>
      </w:r>
      <w:proofErr w:type="gramStart"/>
      <w:r w:rsidRPr="002951C0">
        <w:rPr>
          <w:rFonts w:ascii="Roboto" w:hAnsi="Roboto"/>
          <w:sz w:val="22"/>
        </w:rPr>
        <w:t>all of</w:t>
      </w:r>
      <w:proofErr w:type="gramEnd"/>
      <w:r w:rsidRPr="002951C0">
        <w:rPr>
          <w:rFonts w:ascii="Roboto" w:hAnsi="Roboto"/>
          <w:sz w:val="22"/>
        </w:rPr>
        <w:t xml:space="preserve"> the following:</w:t>
      </w:r>
    </w:p>
    <w:p w14:paraId="3AE380BC" w14:textId="77777777" w:rsidR="006F49B7" w:rsidRPr="002951C0" w:rsidRDefault="006F49B7" w:rsidP="006F49B7">
      <w:pPr>
        <w:pStyle w:val="ListParagraph"/>
        <w:spacing w:before="100" w:beforeAutospacing="1" w:line="239" w:lineRule="auto"/>
        <w:rPr>
          <w:rFonts w:ascii="Roboto" w:hAnsi="Roboto"/>
          <w:sz w:val="22"/>
        </w:rPr>
      </w:pPr>
    </w:p>
    <w:p w14:paraId="401FB07C" w14:textId="77777777" w:rsidR="002951C0" w:rsidRPr="002951C0" w:rsidRDefault="002951C0" w:rsidP="006F49B7">
      <w:pPr>
        <w:pStyle w:val="ListParagraph"/>
        <w:numPr>
          <w:ilvl w:val="1"/>
          <w:numId w:val="6"/>
        </w:numPr>
        <w:spacing w:before="100" w:beforeAutospacing="1" w:line="239" w:lineRule="auto"/>
        <w:rPr>
          <w:rFonts w:ascii="Roboto" w:hAnsi="Roboto"/>
          <w:sz w:val="22"/>
        </w:rPr>
      </w:pPr>
      <w:r w:rsidRPr="002951C0">
        <w:rPr>
          <w:rFonts w:ascii="Roboto" w:hAnsi="Roboto"/>
          <w:sz w:val="22"/>
        </w:rPr>
        <w:t>Considerable work experience</w:t>
      </w:r>
    </w:p>
    <w:p w14:paraId="1AC2493C" w14:textId="77777777" w:rsidR="002951C0" w:rsidRPr="002951C0" w:rsidRDefault="002951C0" w:rsidP="006F49B7">
      <w:pPr>
        <w:pStyle w:val="ListParagraph"/>
        <w:numPr>
          <w:ilvl w:val="1"/>
          <w:numId w:val="6"/>
        </w:numPr>
        <w:spacing w:before="100" w:beforeAutospacing="1" w:line="239" w:lineRule="auto"/>
        <w:rPr>
          <w:rFonts w:ascii="Roboto" w:hAnsi="Roboto"/>
          <w:sz w:val="22"/>
        </w:rPr>
      </w:pPr>
      <w:r w:rsidRPr="002951C0">
        <w:rPr>
          <w:rFonts w:ascii="Roboto" w:hAnsi="Roboto"/>
          <w:sz w:val="22"/>
        </w:rPr>
        <w:t>Vocational training</w:t>
      </w:r>
    </w:p>
    <w:p w14:paraId="2A804183" w14:textId="77777777" w:rsidR="002951C0" w:rsidRDefault="002951C0" w:rsidP="006F49B7">
      <w:pPr>
        <w:pStyle w:val="ListParagraph"/>
        <w:numPr>
          <w:ilvl w:val="1"/>
          <w:numId w:val="6"/>
        </w:numPr>
        <w:spacing w:before="100" w:beforeAutospacing="1" w:line="239" w:lineRule="auto"/>
        <w:rPr>
          <w:rFonts w:ascii="Roboto" w:hAnsi="Roboto"/>
          <w:sz w:val="22"/>
        </w:rPr>
      </w:pPr>
      <w:r w:rsidRPr="002951C0">
        <w:rPr>
          <w:rFonts w:ascii="Roboto" w:hAnsi="Roboto"/>
          <w:sz w:val="22"/>
        </w:rPr>
        <w:t>Formal qualification(s) equivalent to Level 5 or 6 of the</w:t>
      </w:r>
      <w:r w:rsidRPr="00244212">
        <w:rPr>
          <w:rFonts w:ascii="Arial" w:hAnsi="Arial" w:cs="Arial"/>
          <w:sz w:val="22"/>
        </w:rPr>
        <w:t xml:space="preserve"> </w:t>
      </w:r>
      <w:hyperlink r:id="rId12" w:history="1">
        <w:r w:rsidRPr="00244212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Pr="00244212">
        <w:rPr>
          <w:rFonts w:ascii="Arial" w:hAnsi="Arial" w:cs="Arial"/>
          <w:sz w:val="22"/>
        </w:rPr>
        <w:t xml:space="preserve"> </w:t>
      </w:r>
      <w:r w:rsidRPr="002951C0">
        <w:rPr>
          <w:rFonts w:ascii="Roboto" w:hAnsi="Roboto"/>
          <w:sz w:val="22"/>
        </w:rPr>
        <w:t>e.g. foundation degree or degree with honours, or Level 5 or 6 award, certificate, diploma, NVQ.</w:t>
      </w:r>
    </w:p>
    <w:p w14:paraId="3F36BE55" w14:textId="77777777" w:rsidR="006F49B7" w:rsidRPr="002951C0" w:rsidRDefault="006F49B7" w:rsidP="006F49B7">
      <w:pPr>
        <w:pStyle w:val="ListParagraph"/>
        <w:spacing w:before="100" w:beforeAutospacing="1" w:line="239" w:lineRule="auto"/>
        <w:ind w:left="1440"/>
        <w:rPr>
          <w:rFonts w:ascii="Roboto" w:hAnsi="Roboto"/>
          <w:sz w:val="22"/>
        </w:rPr>
      </w:pPr>
    </w:p>
    <w:p w14:paraId="7FDBB256" w14:textId="0BC0E10E" w:rsidR="0069333C" w:rsidRDefault="00F01F6F" w:rsidP="0069333C">
      <w:pPr>
        <w:pStyle w:val="ListParagraph"/>
        <w:numPr>
          <w:ilvl w:val="0"/>
          <w:numId w:val="6"/>
        </w:numPr>
        <w:spacing w:before="100" w:beforeAutospacing="1" w:line="239" w:lineRule="auto"/>
        <w:rPr>
          <w:rFonts w:ascii="Roboto" w:hAnsi="Roboto"/>
          <w:sz w:val="22"/>
        </w:rPr>
      </w:pPr>
      <w:r w:rsidRPr="009E01A7">
        <w:rPr>
          <w:rFonts w:ascii="Roboto" w:hAnsi="Roboto"/>
          <w:sz w:val="22"/>
        </w:rPr>
        <w:t xml:space="preserve">Experience </w:t>
      </w:r>
      <w:r w:rsidR="00B9509C">
        <w:rPr>
          <w:rFonts w:ascii="Roboto" w:hAnsi="Roboto"/>
          <w:sz w:val="22"/>
        </w:rPr>
        <w:t>in</w:t>
      </w:r>
      <w:r w:rsidRPr="009E01A7">
        <w:rPr>
          <w:rFonts w:ascii="Roboto" w:hAnsi="Roboto"/>
          <w:sz w:val="22"/>
        </w:rPr>
        <w:t xml:space="preserve"> </w:t>
      </w:r>
      <w:r w:rsidR="00F60D08">
        <w:rPr>
          <w:rFonts w:ascii="Roboto" w:hAnsi="Roboto"/>
          <w:sz w:val="22"/>
        </w:rPr>
        <w:t>human biology</w:t>
      </w:r>
      <w:r w:rsidR="006F49B7">
        <w:rPr>
          <w:rFonts w:ascii="Roboto" w:hAnsi="Roboto"/>
          <w:sz w:val="22"/>
        </w:rPr>
        <w:t>-</w:t>
      </w:r>
      <w:r w:rsidR="00F60D08">
        <w:rPr>
          <w:rFonts w:ascii="Roboto" w:hAnsi="Roboto"/>
          <w:sz w:val="22"/>
        </w:rPr>
        <w:t xml:space="preserve">related </w:t>
      </w:r>
      <w:r w:rsidRPr="009E01A7">
        <w:rPr>
          <w:rFonts w:ascii="Roboto" w:hAnsi="Roboto"/>
          <w:sz w:val="22"/>
        </w:rPr>
        <w:t>research</w:t>
      </w:r>
      <w:r w:rsidR="009E01A7">
        <w:rPr>
          <w:rFonts w:ascii="Roboto" w:hAnsi="Roboto"/>
          <w:sz w:val="22"/>
        </w:rPr>
        <w:t>,</w:t>
      </w:r>
      <w:r w:rsidRPr="009E01A7">
        <w:rPr>
          <w:rFonts w:ascii="Roboto" w:hAnsi="Roboto"/>
          <w:sz w:val="22"/>
        </w:rPr>
        <w:t xml:space="preserve"> </w:t>
      </w:r>
      <w:r w:rsidR="009E01A7">
        <w:rPr>
          <w:rFonts w:ascii="Roboto" w:hAnsi="Roboto"/>
          <w:sz w:val="22"/>
        </w:rPr>
        <w:t xml:space="preserve">research </w:t>
      </w:r>
      <w:r w:rsidRPr="009E01A7">
        <w:rPr>
          <w:rFonts w:ascii="Roboto" w:hAnsi="Roboto"/>
          <w:sz w:val="22"/>
        </w:rPr>
        <w:t>ethics and governance standards</w:t>
      </w:r>
      <w:r w:rsidR="0069333C" w:rsidRPr="009E01A7">
        <w:rPr>
          <w:rFonts w:ascii="Roboto" w:hAnsi="Roboto"/>
          <w:sz w:val="22"/>
        </w:rPr>
        <w:t xml:space="preserve"> or clinical experience</w:t>
      </w:r>
      <w:r w:rsidRPr="009E01A7">
        <w:rPr>
          <w:rFonts w:ascii="Roboto" w:hAnsi="Roboto"/>
          <w:sz w:val="22"/>
        </w:rPr>
        <w:t>.</w:t>
      </w:r>
    </w:p>
    <w:p w14:paraId="1FA3CB6D" w14:textId="0A01BDAF" w:rsidR="0069333C" w:rsidRPr="00B9509C" w:rsidRDefault="00B9509C" w:rsidP="00B9509C">
      <w:pPr>
        <w:pStyle w:val="ListParagraph"/>
        <w:numPr>
          <w:ilvl w:val="0"/>
          <w:numId w:val="6"/>
        </w:numPr>
        <w:contextualSpacing w:val="0"/>
        <w:rPr>
          <w:rFonts w:ascii="Roboto" w:hAnsi="Roboto"/>
          <w:sz w:val="22"/>
        </w:rPr>
      </w:pPr>
      <w:r w:rsidRPr="008B397C">
        <w:rPr>
          <w:rFonts w:ascii="Roboto" w:hAnsi="Roboto"/>
          <w:sz w:val="22"/>
        </w:rPr>
        <w:t xml:space="preserve">Knowledge and understanding of the UK Policy Framework for Health and Social Care </w:t>
      </w:r>
    </w:p>
    <w:p w14:paraId="67186914" w14:textId="77777777" w:rsidR="00F01F6F" w:rsidRPr="009E01A7" w:rsidRDefault="00F01F6F" w:rsidP="00F01F6F">
      <w:pPr>
        <w:pStyle w:val="ListParagraph"/>
        <w:numPr>
          <w:ilvl w:val="0"/>
          <w:numId w:val="6"/>
        </w:numPr>
        <w:spacing w:before="100" w:beforeAutospacing="1" w:after="0" w:line="239" w:lineRule="auto"/>
        <w:rPr>
          <w:rFonts w:ascii="Roboto" w:hAnsi="Roboto"/>
          <w:sz w:val="22"/>
        </w:rPr>
      </w:pPr>
      <w:r w:rsidRPr="009E01A7">
        <w:rPr>
          <w:rFonts w:ascii="Roboto" w:hAnsi="Roboto"/>
          <w:sz w:val="22"/>
        </w:rPr>
        <w:t>Understanding and awareness of the wider regulatory environment, including the Concordat to support Research Integrity.</w:t>
      </w:r>
    </w:p>
    <w:p w14:paraId="27651830" w14:textId="77777777" w:rsidR="0069333C" w:rsidRPr="009E01A7" w:rsidRDefault="0069333C" w:rsidP="0069333C">
      <w:pPr>
        <w:pStyle w:val="ListParagraph"/>
        <w:rPr>
          <w:rFonts w:ascii="Roboto" w:hAnsi="Roboto"/>
          <w:sz w:val="22"/>
        </w:rPr>
      </w:pPr>
    </w:p>
    <w:p w14:paraId="65CF6778" w14:textId="77777777" w:rsidR="0069333C" w:rsidRPr="009E01A7" w:rsidRDefault="0069333C" w:rsidP="0069333C">
      <w:pPr>
        <w:pStyle w:val="ListParagraph"/>
        <w:numPr>
          <w:ilvl w:val="0"/>
          <w:numId w:val="6"/>
        </w:numPr>
        <w:spacing w:before="100" w:beforeAutospacing="1" w:after="0"/>
        <w:rPr>
          <w:rFonts w:ascii="Roboto" w:hAnsi="Roboto"/>
          <w:sz w:val="22"/>
        </w:rPr>
      </w:pPr>
      <w:r w:rsidRPr="009E01A7">
        <w:rPr>
          <w:rFonts w:ascii="Roboto" w:hAnsi="Roboto"/>
          <w:sz w:val="22"/>
        </w:rPr>
        <w:t xml:space="preserve">Professional membership or qualifications relating to Good Clinical Practice in a research context. </w:t>
      </w:r>
    </w:p>
    <w:p w14:paraId="1F3A49EE" w14:textId="0EDB469A" w:rsidR="00BA0543" w:rsidRDefault="00BA0543" w:rsidP="009E01A7">
      <w:pPr>
        <w:pStyle w:val="ListParagraph"/>
        <w:ind w:left="567"/>
        <w:contextualSpacing w:val="0"/>
        <w:rPr>
          <w:rFonts w:ascii="Arial" w:hAnsi="Arial" w:cs="Arial"/>
          <w:sz w:val="22"/>
        </w:rPr>
      </w:pP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5CEFC415" w14:textId="77777777" w:rsidR="00B9509C" w:rsidRPr="009E01A7" w:rsidRDefault="00B9509C" w:rsidP="00B9509C">
      <w:pPr>
        <w:pStyle w:val="ListParagraph"/>
        <w:numPr>
          <w:ilvl w:val="0"/>
          <w:numId w:val="3"/>
        </w:numPr>
        <w:spacing w:before="100" w:beforeAutospacing="1" w:line="239" w:lineRule="auto"/>
        <w:rPr>
          <w:rFonts w:ascii="Roboto" w:hAnsi="Roboto"/>
          <w:sz w:val="22"/>
        </w:rPr>
      </w:pPr>
      <w:r w:rsidRPr="009E01A7">
        <w:rPr>
          <w:rFonts w:ascii="Roboto" w:hAnsi="Roboto"/>
          <w:sz w:val="22"/>
        </w:rPr>
        <w:t xml:space="preserve">Demonstrable understanding and experience of best practice in relation to the development of ethical review processes that are proportionate to different types and risk categories of research. </w:t>
      </w:r>
    </w:p>
    <w:p w14:paraId="1F2EBEE4" w14:textId="0ECCED50" w:rsidR="006D162A" w:rsidRPr="008B397C" w:rsidRDefault="009E01A7" w:rsidP="00DB30B7">
      <w:pPr>
        <w:pStyle w:val="ListParagraph"/>
        <w:numPr>
          <w:ilvl w:val="0"/>
          <w:numId w:val="3"/>
        </w:numPr>
        <w:ind w:left="709" w:hanging="425"/>
        <w:contextualSpacing w:val="0"/>
        <w:rPr>
          <w:rFonts w:ascii="Roboto" w:hAnsi="Roboto"/>
          <w:sz w:val="22"/>
        </w:rPr>
      </w:pPr>
      <w:r w:rsidRPr="008B397C">
        <w:rPr>
          <w:rFonts w:ascii="Roboto" w:hAnsi="Roboto"/>
          <w:sz w:val="22"/>
        </w:rPr>
        <w:t>Experience of undertaking monitoring or auditing of clinical research</w:t>
      </w:r>
      <w:r w:rsidR="006F49B7" w:rsidRPr="008B397C">
        <w:rPr>
          <w:rFonts w:ascii="Roboto" w:hAnsi="Roboto"/>
          <w:sz w:val="22"/>
        </w:rPr>
        <w:t>.</w:t>
      </w:r>
    </w:p>
    <w:p w14:paraId="450169EB" w14:textId="32673D7B" w:rsidR="009E01A7" w:rsidRPr="008B397C" w:rsidRDefault="009E01A7" w:rsidP="008B397C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8B397C">
        <w:rPr>
          <w:rFonts w:ascii="Roboto" w:hAnsi="Roboto"/>
          <w:sz w:val="22"/>
        </w:rPr>
        <w:t>Experience working in a research-intensive University and/or an NHS research support or clinical Sponsor role.</w:t>
      </w:r>
    </w:p>
    <w:p w14:paraId="624946D8" w14:textId="77777777" w:rsidR="009E01A7" w:rsidRPr="008B397C" w:rsidRDefault="009E01A7" w:rsidP="008B397C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8B397C">
        <w:rPr>
          <w:rFonts w:ascii="Roboto" w:hAnsi="Roboto"/>
          <w:sz w:val="22"/>
        </w:rPr>
        <w:t xml:space="preserve">Experience of developing and delivering training content and materials. </w:t>
      </w:r>
    </w:p>
    <w:p w14:paraId="302FAA94" w14:textId="77777777" w:rsidR="009E01A7" w:rsidRPr="008B397C" w:rsidRDefault="009E01A7" w:rsidP="008B397C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8B397C">
        <w:rPr>
          <w:rFonts w:ascii="Roboto" w:hAnsi="Roboto"/>
          <w:sz w:val="22"/>
        </w:rPr>
        <w:t>Understanding of policies applicable to Research and Funder requirements, including research data management.</w:t>
      </w:r>
    </w:p>
    <w:p w14:paraId="2FAFCF00" w14:textId="77777777" w:rsidR="009E01A7" w:rsidRPr="008B397C" w:rsidRDefault="009E01A7" w:rsidP="008B397C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8B397C">
        <w:rPr>
          <w:rFonts w:ascii="Roboto" w:hAnsi="Roboto"/>
          <w:sz w:val="22"/>
        </w:rPr>
        <w:t>Experience in applying for or supporting applications for REC, MHRA, and other approvals applicable to clinical trials regulation and governance requirements</w:t>
      </w:r>
    </w:p>
    <w:p w14:paraId="09590FED" w14:textId="3D8FDA60" w:rsidR="008F1F12" w:rsidRPr="008B397C" w:rsidRDefault="009E01A7" w:rsidP="008B397C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8B397C">
        <w:rPr>
          <w:rFonts w:ascii="Roboto" w:hAnsi="Roboto"/>
          <w:sz w:val="22"/>
        </w:rPr>
        <w:t>Knowledge and understanding of relevant legislation including Human Tissue Act, Data Protection Act, Clinical Trials regulations, Good Clinical Practice, Nagoya, and any other legislation/regulation that could influence and affect the conduct of research.</w:t>
      </w:r>
    </w:p>
    <w:p w14:paraId="1AEC6741" w14:textId="638A54B1" w:rsidR="0004217C" w:rsidRPr="00C954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1" style="width:0;height:1.5pt" o:hralign="center" o:hrstd="t" o:hr="t" fillcolor="#a0a0a0" stroked="f"/>
        </w:pict>
      </w:r>
    </w:p>
    <w:p w14:paraId="2660D85F" w14:textId="3E7292E7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3EE5EEB7" w14:textId="77777777" w:rsidR="00BA0543" w:rsidRPr="00BA0543" w:rsidRDefault="00BA0543" w:rsidP="00BA0543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BA0543">
        <w:rPr>
          <w:rFonts w:ascii="Roboto" w:hAnsi="Roboto"/>
          <w:sz w:val="22"/>
        </w:rPr>
        <w:t>Delegates and/or collaborates effectively, understanding the strengths and weaknesses of colleagues.</w:t>
      </w:r>
    </w:p>
    <w:p w14:paraId="1603B162" w14:textId="77777777" w:rsidR="00BA0543" w:rsidRPr="00BA0543" w:rsidRDefault="00BA0543" w:rsidP="00BA0543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BA0543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26B8BA58" w14:textId="77777777" w:rsidR="00BA0543" w:rsidRPr="00BA0543" w:rsidRDefault="00BA0543" w:rsidP="00BA0543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BA0543">
        <w:rPr>
          <w:rFonts w:ascii="Roboto" w:hAnsi="Roboto"/>
          <w:sz w:val="22"/>
        </w:rPr>
        <w:t>Communicates effectively to develop understanding and achieve cooperation.</w:t>
      </w:r>
    </w:p>
    <w:p w14:paraId="50F20158" w14:textId="17D18F39" w:rsidR="005B29A7" w:rsidRPr="006D162A" w:rsidRDefault="00BA0543" w:rsidP="00BA0543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BA0543">
        <w:rPr>
          <w:rFonts w:ascii="Roboto" w:hAnsi="Roboto"/>
          <w:sz w:val="22"/>
        </w:rPr>
        <w:t>Provides clear specialist advice, guidance and recommendations on complex issues</w:t>
      </w:r>
      <w:r w:rsidR="005B29A7">
        <w:rPr>
          <w:rFonts w:ascii="Roboto" w:hAnsi="Roboto"/>
          <w:sz w:val="22"/>
        </w:rPr>
        <w:t>.</w:t>
      </w:r>
    </w:p>
    <w:p w14:paraId="6EF951E2" w14:textId="45A33D51" w:rsidR="006D162A" w:rsidRPr="00C05F1B" w:rsidRDefault="00C05F1B" w:rsidP="00C05F1B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C05F1B">
        <w:rPr>
          <w:rFonts w:ascii="Roboto" w:hAnsi="Roboto"/>
          <w:sz w:val="22"/>
        </w:rPr>
        <w:lastRenderedPageBreak/>
        <w:t>Able to delegate and escalate effectively in a matrix-working environment, understanding the strengths and weaknesses of team members to build effective teamwork</w:t>
      </w:r>
    </w:p>
    <w:p w14:paraId="6DC74EC0" w14:textId="77777777" w:rsidR="006D162A" w:rsidRDefault="006D162A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225BB8E" w14:textId="1FC8AB77" w:rsidR="006F49B7" w:rsidRPr="006F49B7" w:rsidRDefault="006F49B7" w:rsidP="006F49B7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6F49B7">
        <w:rPr>
          <w:rFonts w:ascii="Roboto" w:hAnsi="Roboto"/>
          <w:sz w:val="22"/>
        </w:rPr>
        <w:t>Experience of successfully managing and developing staff.</w:t>
      </w:r>
    </w:p>
    <w:p w14:paraId="53720CFE" w14:textId="2C9992A1" w:rsidR="0004217C" w:rsidRPr="00C954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2" style="width:0;height:1.5pt" o:hralign="center" o:hrstd="t" o:hr="t" fillcolor="#a0a0a0" stroked="f"/>
        </w:pict>
      </w:r>
    </w:p>
    <w:p w14:paraId="162C6B84" w14:textId="68F5C407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5A266559" w14:textId="6B1D17B3" w:rsidR="00BA0543" w:rsidRPr="00BA0543" w:rsidRDefault="00BA0543" w:rsidP="008B397C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BA0543">
        <w:rPr>
          <w:rFonts w:ascii="Roboto" w:hAnsi="Roboto"/>
          <w:sz w:val="22"/>
        </w:rPr>
        <w:t xml:space="preserve">Plans and progresses a </w:t>
      </w:r>
      <w:r w:rsidRPr="3B0131F0">
        <w:rPr>
          <w:rFonts w:ascii="Roboto" w:hAnsi="Roboto"/>
          <w:sz w:val="22"/>
        </w:rPr>
        <w:t>ra</w:t>
      </w:r>
      <w:r w:rsidR="2E8B4009" w:rsidRPr="3B0131F0">
        <w:rPr>
          <w:rFonts w:ascii="Roboto" w:hAnsi="Roboto"/>
          <w:sz w:val="22"/>
        </w:rPr>
        <w:t>n</w:t>
      </w:r>
      <w:r w:rsidRPr="3B0131F0">
        <w:rPr>
          <w:rFonts w:ascii="Roboto" w:hAnsi="Roboto"/>
          <w:sz w:val="22"/>
        </w:rPr>
        <w:t>ge</w:t>
      </w:r>
      <w:r w:rsidRPr="00BA0543">
        <w:rPr>
          <w:rFonts w:ascii="Roboto" w:hAnsi="Roboto"/>
          <w:sz w:val="22"/>
        </w:rPr>
        <w:t xml:space="preserve"> of work activities within broad professional guidelines and established University policies and procedures.</w:t>
      </w:r>
    </w:p>
    <w:p w14:paraId="3686927A" w14:textId="0E0AF8A1" w:rsidR="0004217C" w:rsidRDefault="00BA0543" w:rsidP="008B397C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BA0543">
        <w:rPr>
          <w:rFonts w:ascii="Roboto" w:hAnsi="Roboto"/>
          <w:sz w:val="22"/>
        </w:rPr>
        <w:t>Formulates development plans to meet current skill requirements</w:t>
      </w:r>
      <w:r w:rsidR="00883B4C" w:rsidRPr="00883B4C">
        <w:rPr>
          <w:rFonts w:ascii="Roboto" w:hAnsi="Roboto"/>
          <w:sz w:val="22"/>
        </w:rPr>
        <w:t>.</w:t>
      </w:r>
    </w:p>
    <w:p w14:paraId="51E08112" w14:textId="2CC4755E" w:rsidR="006F49B7" w:rsidRDefault="006F49B7" w:rsidP="008B397C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6F49B7">
        <w:rPr>
          <w:rFonts w:ascii="Roboto" w:hAnsi="Roboto"/>
          <w:sz w:val="22"/>
        </w:rPr>
        <w:t>Ability to manage multiple projects or tasks.</w:t>
      </w:r>
    </w:p>
    <w:p w14:paraId="1B18CD9B" w14:textId="77777777" w:rsidR="006D162A" w:rsidRDefault="006D162A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24535F4A" w14:textId="77777777" w:rsidR="00040558" w:rsidRPr="00040558" w:rsidRDefault="00040558" w:rsidP="00040558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Roboto" w:hAnsi="Roboto"/>
          <w:sz w:val="22"/>
        </w:rPr>
      </w:pPr>
      <w:r w:rsidRPr="00040558">
        <w:rPr>
          <w:rFonts w:ascii="Roboto" w:hAnsi="Roboto"/>
          <w:sz w:val="22"/>
        </w:rPr>
        <w:t>Experience coordinating and delivering the institution</w:t>
      </w:r>
      <w:r w:rsidRPr="00040558">
        <w:rPr>
          <w:rFonts w:ascii="Roboto" w:hAnsi="Roboto"/>
          <w:sz w:val="22"/>
        </w:rPr>
        <w:noBreakHyphen/>
        <w:t>wide implementation and rollout of a new research governance system.</w:t>
      </w:r>
    </w:p>
    <w:p w14:paraId="24314D15" w14:textId="77777777" w:rsidR="006F49B7" w:rsidRPr="006F49B7" w:rsidRDefault="006F49B7" w:rsidP="006F49B7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Roboto" w:hAnsi="Roboto"/>
          <w:sz w:val="22"/>
        </w:rPr>
      </w:pPr>
      <w:r w:rsidRPr="006F49B7">
        <w:rPr>
          <w:rFonts w:ascii="Roboto" w:hAnsi="Roboto"/>
          <w:sz w:val="22"/>
        </w:rPr>
        <w:t>Experience of successful project management.</w:t>
      </w:r>
    </w:p>
    <w:p w14:paraId="4EB78921" w14:textId="6B0F1122" w:rsidR="0004217C" w:rsidRPr="00C954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3" style="width:0;height:1.5pt" o:hralign="center" o:hrstd="t" o:hr="t" fillcolor="#a0a0a0" stroked="f"/>
        </w:pict>
      </w:r>
    </w:p>
    <w:p w14:paraId="5E177700" w14:textId="4E23D11B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1989694" w14:textId="77777777" w:rsidR="00BA0543" w:rsidRPr="00BA0543" w:rsidRDefault="00BA0543" w:rsidP="00BA0543">
      <w:pPr>
        <w:pStyle w:val="ListParagraph"/>
        <w:numPr>
          <w:ilvl w:val="0"/>
          <w:numId w:val="5"/>
        </w:numPr>
        <w:ind w:left="567" w:hanging="425"/>
        <w:contextualSpacing w:val="0"/>
        <w:rPr>
          <w:rFonts w:ascii="Roboto" w:hAnsi="Roboto"/>
          <w:sz w:val="22"/>
        </w:rPr>
      </w:pPr>
      <w:r w:rsidRPr="00BA0543">
        <w:rPr>
          <w:rFonts w:ascii="Roboto" w:hAnsi="Roboto"/>
          <w:sz w:val="22"/>
        </w:rPr>
        <w:t>Develops detailed understanding of long-standing and/or complex problems and applies professional knowledge and experience to resolve them.</w:t>
      </w:r>
    </w:p>
    <w:p w14:paraId="00FD6EF2" w14:textId="35D5889A" w:rsidR="0004217C" w:rsidRDefault="00BA0543" w:rsidP="00BA0543">
      <w:pPr>
        <w:pStyle w:val="ListParagraph"/>
        <w:numPr>
          <w:ilvl w:val="0"/>
          <w:numId w:val="5"/>
        </w:numPr>
        <w:ind w:left="567" w:hanging="425"/>
        <w:contextualSpacing w:val="0"/>
        <w:rPr>
          <w:rFonts w:ascii="Roboto" w:hAnsi="Roboto"/>
          <w:sz w:val="22"/>
        </w:rPr>
      </w:pPr>
      <w:r w:rsidRPr="00BA0543">
        <w:rPr>
          <w:rFonts w:ascii="Roboto" w:hAnsi="Roboto"/>
          <w:sz w:val="22"/>
        </w:rPr>
        <w:t>Demonstrates an awareness of principles and trends in a professional or specialist field and awareness of how this affects activities in the University</w:t>
      </w:r>
      <w:r w:rsidR="00883B4C">
        <w:rPr>
          <w:rFonts w:ascii="Roboto" w:hAnsi="Roboto"/>
          <w:sz w:val="22"/>
        </w:rPr>
        <w:t>.</w:t>
      </w:r>
    </w:p>
    <w:p w14:paraId="2D600257" w14:textId="5746883D" w:rsidR="00040558" w:rsidRDefault="00040558" w:rsidP="00BA0543">
      <w:pPr>
        <w:pStyle w:val="ListParagraph"/>
        <w:numPr>
          <w:ilvl w:val="0"/>
          <w:numId w:val="5"/>
        </w:numPr>
        <w:ind w:left="567" w:hanging="425"/>
        <w:contextualSpacing w:val="0"/>
        <w:rPr>
          <w:rFonts w:ascii="Roboto" w:hAnsi="Roboto"/>
          <w:sz w:val="22"/>
        </w:rPr>
      </w:pPr>
      <w:r w:rsidRPr="00040558">
        <w:rPr>
          <w:rFonts w:ascii="Roboto" w:hAnsi="Roboto"/>
          <w:sz w:val="22"/>
        </w:rPr>
        <w:t xml:space="preserve">Experience of analysing complex regulatory information quickly and accurately and providing robust yet pragmatic solutions.  </w:t>
      </w:r>
    </w:p>
    <w:p w14:paraId="39189345" w14:textId="11DC138A" w:rsidR="00DA0322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4" style="width:0;height:1.5pt" o:hralign="center" o:hrstd="t" o:hr="t" fillcolor="#a0a0a0" stroked="f"/>
        </w:pict>
      </w:r>
    </w:p>
    <w:p w14:paraId="1F75EEDF" w14:textId="761B9533" w:rsidR="00850136" w:rsidRPr="00C9549D" w:rsidRDefault="00850136" w:rsidP="002B5854">
      <w:pPr>
        <w:rPr>
          <w:rFonts w:ascii="Roboto" w:hAnsi="Roboto"/>
          <w:sz w:val="22"/>
        </w:rPr>
      </w:pPr>
    </w:p>
    <w:p w14:paraId="309BC4EF" w14:textId="77777777" w:rsidR="00CE72EC" w:rsidRDefault="00CE72EC">
      <w:pPr>
        <w:spacing w:before="0" w:after="0"/>
        <w:rPr>
          <w:rFonts w:ascii="Roboto" w:eastAsiaTheme="majorEastAsia" w:hAnsi="Roboto" w:cstheme="majorBidi"/>
          <w:bCs/>
          <w:color w:val="FFFFFF" w:themeColor="background1"/>
          <w:szCs w:val="24"/>
        </w:rPr>
      </w:pPr>
      <w:r>
        <w:rPr>
          <w:rFonts w:ascii="Roboto" w:hAnsi="Roboto"/>
          <w:b/>
          <w:bCs/>
          <w:color w:val="FFFFFF" w:themeColor="background1"/>
          <w:szCs w:val="24"/>
        </w:rPr>
        <w:br w:type="page"/>
      </w:r>
    </w:p>
    <w:p w14:paraId="0A59B529" w14:textId="247ED41B" w:rsidR="00850136" w:rsidRPr="00C9549D" w:rsidRDefault="00850136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 xml:space="preserve">Job Hazard </w:t>
      </w:r>
      <w:r w:rsidR="00D86E92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Assessment</w:t>
      </w:r>
    </w:p>
    <w:p w14:paraId="2E409A25" w14:textId="0D646878" w:rsidR="00C836E2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A full health clearance is required for this role where any hazards marked “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 xml:space="preserve">”, using the agreed Occupational Health </w:t>
      </w:r>
      <w:r w:rsidR="002666B4">
        <w:rPr>
          <w:rFonts w:ascii="Roboto" w:hAnsi="Roboto"/>
          <w:sz w:val="22"/>
        </w:rPr>
        <w:t xml:space="preserve">referral </w:t>
      </w:r>
      <w:r w:rsidRPr="00722340">
        <w:rPr>
          <w:rFonts w:ascii="Roboto" w:hAnsi="Roboto"/>
          <w:sz w:val="22"/>
        </w:rPr>
        <w:t xml:space="preserve">template </w:t>
      </w:r>
      <w:hyperlink r:id="rId13" w:history="1">
        <w:r w:rsidRPr="002666B4">
          <w:rPr>
            <w:rStyle w:val="Hyperlink"/>
            <w:rFonts w:ascii="Roboto" w:hAnsi="Roboto"/>
            <w:sz w:val="22"/>
          </w:rPr>
          <w:t>available from</w:t>
        </w:r>
        <w:r w:rsidR="002666B4" w:rsidRPr="002666B4">
          <w:rPr>
            <w:rStyle w:val="Hyperlink"/>
            <w:rFonts w:ascii="Roboto" w:hAnsi="Roboto"/>
            <w:sz w:val="22"/>
          </w:rPr>
          <w:t xml:space="preserve"> here</w:t>
        </w:r>
      </w:hyperlink>
      <w:r w:rsidRPr="00722340">
        <w:rPr>
          <w:rFonts w:ascii="Roboto" w:hAnsi="Roboto"/>
          <w:sz w:val="22"/>
        </w:rPr>
        <w:t>. Where a full health clearance is required, this will apply to all role holders, including existing members of staff.</w:t>
      </w:r>
    </w:p>
    <w:p w14:paraId="3873EF12" w14:textId="74B04E2F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5AC0AE42" w14:textId="52FF5E96" w:rsidR="00E76E9F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</w:t>
      </w:r>
      <w:r w:rsidR="00577C4D" w:rsidRPr="00722340">
        <w:rPr>
          <w:rFonts w:ascii="Roboto" w:hAnsi="Roboto"/>
          <w:sz w:val="22"/>
        </w:rPr>
        <w:t>o</w:t>
      </w:r>
      <w:r w:rsidRPr="00722340">
        <w:rPr>
          <w:rFonts w:ascii="Roboto" w:hAnsi="Roboto"/>
          <w:sz w:val="22"/>
        </w:rPr>
        <w:t>utside</w:t>
      </w:r>
      <w:bookmarkStart w:id="1" w:name="_Hlk181968470"/>
      <w:r w:rsidR="00CF2A12" w:rsidRPr="00722340">
        <w:rPr>
          <w:rFonts w:ascii="Roboto" w:hAnsi="Roboto"/>
          <w:sz w:val="22"/>
        </w:rPr>
        <w:t xml:space="preserve"> </w:t>
      </w:r>
      <w:r w:rsidR="00CF2A12"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bookmarkEnd w:id="1"/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9E4DEAF928ED49D6820D4E149B202A0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57B3E">
            <w:rPr>
              <w:rFonts w:ascii="Roboto" w:hAnsi="Roboto"/>
              <w:sz w:val="22"/>
            </w:rPr>
            <w:t>Not applicable</w:t>
          </w:r>
        </w:sdtContent>
      </w:sdt>
    </w:p>
    <w:p w14:paraId="6D72D294" w14:textId="0DCBD855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Exposure to noise levels &gt;80dbA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81709D2F5B854CC9A756FC30CA48590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57B3E">
            <w:rPr>
              <w:rFonts w:ascii="Roboto" w:hAnsi="Roboto"/>
              <w:sz w:val="22"/>
            </w:rPr>
            <w:t>Not applicable</w:t>
          </w:r>
        </w:sdtContent>
      </w:sdt>
    </w:p>
    <w:p w14:paraId="439E5382" w14:textId="38D27652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dust or fumes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02B44E7650194AF38C20D68B0B34C5C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57B3E">
            <w:rPr>
              <w:rFonts w:ascii="Roboto" w:hAnsi="Roboto"/>
              <w:sz w:val="22"/>
            </w:rPr>
            <w:t>Not applicable</w:t>
          </w:r>
        </w:sdtContent>
      </w:sdt>
    </w:p>
    <w:p w14:paraId="4268757E" w14:textId="3750E99A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skin irritants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CA755C62B91242A6ACAC0D467167C25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57B3E">
            <w:rPr>
              <w:rFonts w:ascii="Roboto" w:hAnsi="Roboto"/>
              <w:sz w:val="22"/>
            </w:rPr>
            <w:t>Not applicable</w:t>
          </w:r>
        </w:sdtContent>
      </w:sdt>
    </w:p>
    <w:p w14:paraId="0DF37314" w14:textId="4A546456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916706A82BD7496DAE4AE8BD83EAF7E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57B3E">
            <w:rPr>
              <w:rFonts w:ascii="Roboto" w:hAnsi="Roboto"/>
              <w:sz w:val="22"/>
            </w:rPr>
            <w:t>Not applicable</w:t>
          </w:r>
        </w:sdtContent>
      </w:sdt>
    </w:p>
    <w:p w14:paraId="6CD09E59" w14:textId="0921403D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3FBBB96CF81A4635B93D963DA569C64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57B3E">
            <w:rPr>
              <w:rFonts w:ascii="Roboto" w:hAnsi="Roboto"/>
              <w:sz w:val="22"/>
            </w:rPr>
            <w:t>Not applicable</w:t>
          </w:r>
        </w:sdtContent>
      </w:sdt>
    </w:p>
    <w:p w14:paraId="6B0D0B35" w14:textId="28734D37" w:rsidR="00577C4D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="002666B4">
        <w:rPr>
          <w:rFonts w:ascii="Roboto" w:hAnsi="Roboto"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B85B10B26216441BA6C9BF51DD3112E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57B3E">
            <w:rPr>
              <w:rFonts w:ascii="Roboto" w:hAnsi="Roboto"/>
              <w:sz w:val="22"/>
            </w:rPr>
            <w:t>Not applicable</w:t>
          </w:r>
        </w:sdtContent>
      </w:sdt>
    </w:p>
    <w:p w14:paraId="2EB06464" w14:textId="6586BDA7" w:rsidR="00CE75C9" w:rsidRPr="00722340" w:rsidRDefault="00CE75C9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sewage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D9964B985B574E988788C854F379B62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57B3E">
            <w:rPr>
              <w:rFonts w:ascii="Roboto" w:hAnsi="Roboto"/>
              <w:sz w:val="22"/>
            </w:rPr>
            <w:t>Not applicable</w:t>
          </w:r>
        </w:sdtContent>
      </w:sdt>
    </w:p>
    <w:p w14:paraId="4BF83A77" w14:textId="4E1F27BD" w:rsidR="00CE75C9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cytotoxins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5D6B4431B92641C1B13591FF936F507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57B3E">
            <w:rPr>
              <w:rFonts w:ascii="Roboto" w:hAnsi="Roboto"/>
              <w:sz w:val="22"/>
            </w:rPr>
            <w:t>Not applicable</w:t>
          </w:r>
        </w:sdtContent>
      </w:sdt>
    </w:p>
    <w:p w14:paraId="3705A0E3" w14:textId="04AF9D3F" w:rsidR="00CF2A12" w:rsidRPr="00722340" w:rsidRDefault="00CF2A12" w:rsidP="002B5854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 xml:space="preserve">Exposure Prone Procedure (EPP) work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FE13E81EB81D4206A65356346B97DA5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57B3E">
            <w:rPr>
              <w:rFonts w:ascii="Roboto" w:hAnsi="Roboto"/>
              <w:sz w:val="22"/>
            </w:rPr>
            <w:t>Not applicable</w:t>
          </w:r>
        </w:sdtContent>
      </w:sdt>
    </w:p>
    <w:p w14:paraId="4569F6DE" w14:textId="3199EDDB" w:rsidR="001B067E" w:rsidRPr="00722340" w:rsidRDefault="001B067E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clinical specimens or pathology work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986968419"/>
          <w:placeholder>
            <w:docPart w:val="948BA8E4A7824F7382083669246615B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57B3E">
            <w:rPr>
              <w:rFonts w:ascii="Roboto" w:hAnsi="Roboto"/>
              <w:sz w:val="22"/>
            </w:rPr>
            <w:t>Not applicable</w:t>
          </w:r>
        </w:sdtContent>
      </w:sdt>
    </w:p>
    <w:p w14:paraId="09342054" w14:textId="62DED658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Direct patient care or patient contact</w:t>
      </w:r>
      <w:r w:rsidR="002666B4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E72EC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B713C1EE454D4866865CD095E7988C5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57B3E">
            <w:rPr>
              <w:rFonts w:ascii="Roboto" w:hAnsi="Roboto"/>
              <w:sz w:val="22"/>
            </w:rPr>
            <w:t>Not applicable</w:t>
          </w:r>
        </w:sdtContent>
      </w:sdt>
    </w:p>
    <w:p w14:paraId="5AEDA182" w14:textId="5196CBE0" w:rsidR="00E76E9F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t</w:t>
      </w:r>
      <w:r w:rsidR="00E76E9F" w:rsidRPr="00722340">
        <w:rPr>
          <w:rFonts w:ascii="Roboto" w:hAnsi="Roboto"/>
          <w:sz w:val="22"/>
        </w:rPr>
        <w:t>emperature extremes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63316695"/>
          <w:placeholder>
            <w:docPart w:val="529D19CEEEA047009C12FD354D58E84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57B3E">
            <w:rPr>
              <w:rFonts w:ascii="Roboto" w:hAnsi="Roboto"/>
              <w:sz w:val="22"/>
            </w:rPr>
            <w:t>Not applicable</w:t>
          </w:r>
        </w:sdtContent>
      </w:sdt>
    </w:p>
    <w:p w14:paraId="09F47BE6" w14:textId="3ACCE6FA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Frequent hand washing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08397965"/>
          <w:placeholder>
            <w:docPart w:val="2198E843053F420EB4680AAC3FB9E1A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57B3E">
            <w:rPr>
              <w:rFonts w:ascii="Roboto" w:hAnsi="Roboto"/>
              <w:sz w:val="22"/>
            </w:rPr>
            <w:t>Not applicable</w:t>
          </w:r>
        </w:sdtContent>
      </w:sdt>
    </w:p>
    <w:p w14:paraId="0AD28306" w14:textId="7C556995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32D85C7765EA48A1B96056CE217BC6A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57B3E">
            <w:rPr>
              <w:rFonts w:ascii="Roboto" w:hAnsi="Roboto"/>
              <w:sz w:val="22"/>
            </w:rPr>
            <w:t>Not applicable</w:t>
          </w:r>
        </w:sdtContent>
      </w:sdt>
    </w:p>
    <w:p w14:paraId="46C7371E" w14:textId="698F44A5" w:rsidR="00CF2A12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3D00FA4E">
          <v:rect id="_x0000_i1035" style="width:0;height:1.5pt" o:hralign="center" o:hrstd="t" o:hr="t" fillcolor="#a0a0a0" stroked="f"/>
        </w:pict>
      </w:r>
    </w:p>
    <w:p w14:paraId="76386A87" w14:textId="5425BCC2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67D9FE" w14:textId="3BEFAD20" w:rsidR="00577C4D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shifts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49C003BB906F4C0D910650FB178855D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57B3E">
            <w:rPr>
              <w:rFonts w:ascii="Roboto" w:hAnsi="Roboto"/>
              <w:sz w:val="22"/>
            </w:rPr>
            <w:t>Not applicable</w:t>
          </w:r>
        </w:sdtContent>
      </w:sdt>
    </w:p>
    <w:p w14:paraId="3B6ECF44" w14:textId="20F0CF4E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nights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0E7FDF1F12DC4851AAAB5D7878C24DA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57B3E">
            <w:rPr>
              <w:rFonts w:ascii="Roboto" w:hAnsi="Roboto"/>
              <w:sz w:val="22"/>
            </w:rPr>
            <w:t>Not applicable</w:t>
          </w:r>
        </w:sdtContent>
      </w:sdt>
    </w:p>
    <w:p w14:paraId="67472AEC" w14:textId="2BDB55FD" w:rsidR="009608CA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8588F495E1B34F5DA077DB0F6D5951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57B3E">
            <w:rPr>
              <w:rFonts w:ascii="Roboto" w:hAnsi="Roboto"/>
              <w:sz w:val="22"/>
            </w:rPr>
            <w:t>Not applicable</w:t>
          </w:r>
        </w:sdtContent>
      </w:sdt>
    </w:p>
    <w:p w14:paraId="22C8B5C5" w14:textId="4DCDE80F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ABD4528FB3E440CE9C67B85522B6652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57B3E">
            <w:rPr>
              <w:rFonts w:ascii="Roboto" w:hAnsi="Roboto"/>
              <w:sz w:val="22"/>
            </w:rPr>
            <w:t>Not applicable</w:t>
          </w:r>
        </w:sdtContent>
      </w:sdt>
    </w:p>
    <w:p w14:paraId="1DFE4DF6" w14:textId="615C989F" w:rsidR="009608CA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 w:rsidR="00C9549D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956B4E47C84741DD93A023E89F24829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57B3E">
            <w:rPr>
              <w:rFonts w:ascii="Roboto" w:hAnsi="Roboto"/>
              <w:sz w:val="22"/>
            </w:rPr>
            <w:t>Not applicable</w:t>
          </w:r>
        </w:sdtContent>
      </w:sdt>
    </w:p>
    <w:p w14:paraId="00C83D2B" w14:textId="375B2190" w:rsidR="000155D8" w:rsidRPr="00722340" w:rsidRDefault="000155D8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Working with larger groups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623466049"/>
          <w:placeholder>
            <w:docPart w:val="C722E311147A4947B226F4B19B40859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57B3E">
            <w:rPr>
              <w:rFonts w:ascii="Roboto" w:hAnsi="Roboto"/>
              <w:sz w:val="22"/>
            </w:rPr>
            <w:t>Not applicable</w:t>
          </w:r>
        </w:sdtContent>
      </w:sdt>
    </w:p>
    <w:p w14:paraId="477D22EC" w14:textId="0F63E094" w:rsidR="009608CA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174F83B">
          <v:rect id="_x0000_i1036" style="width:0;height:1.5pt" o:hralign="center" o:hrstd="t" o:hr="t" fillcolor="#a0a0a0" stroked="f"/>
        </w:pict>
      </w:r>
    </w:p>
    <w:p w14:paraId="125D3E1C" w14:textId="6141973C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2A40F8D1" w14:textId="6F261099" w:rsidR="00CF2A12" w:rsidRPr="00722340" w:rsidRDefault="00CF2A12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 xml:space="preserve">Working with vibrating machinery </w:t>
      </w:r>
      <w:r w:rsidR="009608CA" w:rsidRPr="00722340">
        <w:rPr>
          <w:rFonts w:ascii="Roboto" w:hAnsi="Roboto"/>
          <w:color w:val="000000" w:themeColor="text1"/>
          <w:sz w:val="22"/>
        </w:rPr>
        <w:t>or</w:t>
      </w:r>
      <w:r w:rsidRPr="00722340">
        <w:rPr>
          <w:rFonts w:ascii="Roboto" w:hAnsi="Roboto"/>
          <w:color w:val="000000" w:themeColor="text1"/>
          <w:sz w:val="22"/>
        </w:rPr>
        <w:t xml:space="preserve"> tools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9549D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182596CE913D4BF28FFED2D10863326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57B3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E6DBFEF" w14:textId="17D6FF46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 xml:space="preserve"> e.g. LGV, PCVs, forklift trucks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FF3F97D29AA3480D81CE8A07F4919C5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57B3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DC707EF" w14:textId="18A7879E" w:rsidR="00577C4D" w:rsidRPr="00722340" w:rsidRDefault="00577C4D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 w:rsidR="001B067E">
        <w:rPr>
          <w:rFonts w:ascii="Roboto" w:hAnsi="Roboto"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F226A07361D9486289CC04FF0E5BA5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57B3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1509294" w14:textId="225D5097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0A9A00FB54BC4201B80E76B28EE397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357B3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714CE0C" w14:textId="1CE67DEC" w:rsidR="00E76E9F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B23865C">
          <v:rect id="_x0000_i1037" style="width:0;height:1.5pt" o:hralign="center" o:hrstd="t" o:hr="t" fillcolor="#a0a0a0" stroked="f"/>
        </w:pict>
      </w:r>
    </w:p>
    <w:p w14:paraId="545A9D0B" w14:textId="077F6D76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0F6BC89C" w14:textId="47898238" w:rsidR="00A40716" w:rsidRDefault="009608CA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Prolonged physical movements or actions</w:t>
      </w:r>
      <w:r w:rsidR="002666B4">
        <w:rPr>
          <w:rFonts w:ascii="Roboto" w:hAnsi="Roboto"/>
          <w:sz w:val="22"/>
        </w:rPr>
        <w:t xml:space="preserve"> e.g. walking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B403ADF1A5BF48EEB61ED663DC237B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357B3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B1384D7" w14:textId="19D1DFCA" w:rsidR="002666B4" w:rsidRPr="00722340" w:rsidRDefault="002666B4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color w:val="000000" w:themeColor="text1"/>
          <w:sz w:val="22"/>
        </w:rPr>
        <w:t>Prolonged Standing or Sitting</w:t>
      </w:r>
      <w:r>
        <w:rPr>
          <w:rFonts w:ascii="Roboto" w:hAnsi="Roboto"/>
          <w:color w:val="000000" w:themeColor="text1"/>
          <w:sz w:val="22"/>
        </w:rPr>
        <w:tab/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 w:rsidR="00CE72EC"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347325804"/>
          <w:placeholder>
            <w:docPart w:val="0844D5E175FB41C289B800A20B6E46E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357B3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0C1CBCD" w14:textId="1FEFCB6E" w:rsidR="009608CA" w:rsidRPr="00722340" w:rsidRDefault="009608CA" w:rsidP="001B067E">
      <w:pPr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D33CC1DC5B114FC385AFF67160D93DB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357B3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B9C7D7" w14:textId="6E441395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pulling or pushing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21686341"/>
          <w:placeholder>
            <w:docPart w:val="FF6851F9F27D4ACAAF9F8E135090CFF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357B3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F4C3592" w14:textId="364BAFF0" w:rsidR="003979F4" w:rsidRPr="00722340" w:rsidRDefault="003979F4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lastRenderedPageBreak/>
        <w:t>Repetitive climbing (steps, stools, ladders, stairs)</w:t>
      </w:r>
      <w:r>
        <w:rPr>
          <w:rFonts w:ascii="Roboto" w:hAnsi="Roboto"/>
          <w:sz w:val="22"/>
        </w:rPr>
        <w:t xml:space="preserve"> </w:t>
      </w:r>
      <w:r w:rsidRPr="003979F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663906404"/>
          <w:placeholder>
            <w:docPart w:val="71365D27AF6D435E87B2EE3D5A2754F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357B3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5CD6C0F" w14:textId="4A8C7374" w:rsidR="009608CA" w:rsidRPr="00722340" w:rsidRDefault="009608CA" w:rsidP="003979F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crouching, kneeling or stooping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39108642"/>
          <w:placeholder>
            <w:docPart w:val="24B871DDE16B4E52AD164464C9DCE47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357B3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0DDA05" w14:textId="75CA239F" w:rsidR="009608CA" w:rsidRPr="00722340" w:rsidRDefault="009608CA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lifting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896897660"/>
          <w:placeholder>
            <w:docPart w:val="AC7F5AD469C34D68B2809C28E39B22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357B3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61D9DAF" w14:textId="44BB88AE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Fine motor grips (e.g. pipetting)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086273029"/>
          <w:placeholder>
            <w:docPart w:val="52AB69301E224F45BEB73802C2CA74E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357B3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F8D7B1F" w14:textId="2203C587" w:rsidR="009608CA" w:rsidRPr="00722340" w:rsidRDefault="009608CA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below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485040594"/>
          <w:placeholder>
            <w:docPart w:val="10C455F0DE5E44FEB0419E994222C9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357B3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BA0F00D" w14:textId="525EBCA7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at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718898418"/>
          <w:placeholder>
            <w:docPart w:val="A3D5112683C84C299D026CA71D449C5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357B3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6488D9" w14:textId="76BAFB21" w:rsidR="009608CA" w:rsidRDefault="009608CA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Repetitive reaching above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225756194"/>
          <w:placeholder>
            <w:docPart w:val="EB4EEDFB9388458AB598B0BE8FD96D2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357B3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62F97B9" w14:textId="3A58A76B" w:rsidR="00C9549D" w:rsidRDefault="00000000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23203147">
          <v:rect id="_x0000_i1038" style="width:0;height:1.5pt" o:hralign="center" o:hrstd="t" o:hr="t" fillcolor="#a0a0a0" stroked="f"/>
        </w:pict>
      </w:r>
      <w:bookmarkStart w:id="2" w:name="_Hlk187231256"/>
      <w:bookmarkEnd w:id="2"/>
    </w:p>
    <w:sectPr w:rsidR="00C9549D" w:rsidSect="0072234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3EBD3" w14:textId="77777777" w:rsidR="00B0434C" w:rsidRDefault="00B0434C" w:rsidP="00850136">
      <w:r>
        <w:separator/>
      </w:r>
    </w:p>
  </w:endnote>
  <w:endnote w:type="continuationSeparator" w:id="0">
    <w:p w14:paraId="1F9AA619" w14:textId="77777777" w:rsidR="00B0434C" w:rsidRDefault="00B0434C" w:rsidP="00850136">
      <w:r>
        <w:continuationSeparator/>
      </w:r>
    </w:p>
  </w:endnote>
  <w:endnote w:type="continuationNotice" w:id="1">
    <w:p w14:paraId="3AB9A053" w14:textId="77777777" w:rsidR="00B0434C" w:rsidRDefault="00B0434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E72F7" w14:textId="77777777" w:rsidR="00B0434C" w:rsidRDefault="00B0434C" w:rsidP="00850136">
      <w:r>
        <w:separator/>
      </w:r>
    </w:p>
  </w:footnote>
  <w:footnote w:type="continuationSeparator" w:id="0">
    <w:p w14:paraId="531FEB70" w14:textId="77777777" w:rsidR="00B0434C" w:rsidRDefault="00B0434C" w:rsidP="00850136">
      <w:r>
        <w:continuationSeparator/>
      </w:r>
    </w:p>
  </w:footnote>
  <w:footnote w:type="continuationNotice" w:id="1">
    <w:p w14:paraId="03A4F38C" w14:textId="77777777" w:rsidR="00B0434C" w:rsidRDefault="00B0434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7256"/>
    <w:multiLevelType w:val="hybridMultilevel"/>
    <w:tmpl w:val="4DBEF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A33AC"/>
    <w:multiLevelType w:val="multilevel"/>
    <w:tmpl w:val="21A6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C6043F0"/>
    <w:multiLevelType w:val="hybridMultilevel"/>
    <w:tmpl w:val="A1BE5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10110"/>
    <w:multiLevelType w:val="multilevel"/>
    <w:tmpl w:val="C092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BE1811"/>
    <w:multiLevelType w:val="hybridMultilevel"/>
    <w:tmpl w:val="D4685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C4E82"/>
    <w:multiLevelType w:val="multilevel"/>
    <w:tmpl w:val="301E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3054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EE57E7"/>
    <w:multiLevelType w:val="multilevel"/>
    <w:tmpl w:val="06C8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26776"/>
    <w:multiLevelType w:val="multilevel"/>
    <w:tmpl w:val="E376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762439"/>
    <w:multiLevelType w:val="multilevel"/>
    <w:tmpl w:val="A0A6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945D8D"/>
    <w:multiLevelType w:val="multilevel"/>
    <w:tmpl w:val="80EC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D410BC"/>
    <w:multiLevelType w:val="hybridMultilevel"/>
    <w:tmpl w:val="3D2E8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061967">
    <w:abstractNumId w:val="12"/>
  </w:num>
  <w:num w:numId="2" w16cid:durableId="1468011908">
    <w:abstractNumId w:val="6"/>
  </w:num>
  <w:num w:numId="3" w16cid:durableId="1960061751">
    <w:abstractNumId w:val="5"/>
  </w:num>
  <w:num w:numId="4" w16cid:durableId="1331520153">
    <w:abstractNumId w:val="15"/>
  </w:num>
  <w:num w:numId="5" w16cid:durableId="1893731709">
    <w:abstractNumId w:val="10"/>
  </w:num>
  <w:num w:numId="6" w16cid:durableId="1357728833">
    <w:abstractNumId w:val="9"/>
  </w:num>
  <w:num w:numId="7" w16cid:durableId="1107307906">
    <w:abstractNumId w:val="2"/>
  </w:num>
  <w:num w:numId="8" w16cid:durableId="512182663">
    <w:abstractNumId w:val="1"/>
  </w:num>
  <w:num w:numId="9" w16cid:durableId="636883447">
    <w:abstractNumId w:val="21"/>
  </w:num>
  <w:num w:numId="10" w16cid:durableId="74933991">
    <w:abstractNumId w:val="22"/>
  </w:num>
  <w:num w:numId="11" w16cid:durableId="1388648237">
    <w:abstractNumId w:val="14"/>
  </w:num>
  <w:num w:numId="12" w16cid:durableId="149904859">
    <w:abstractNumId w:val="11"/>
  </w:num>
  <w:num w:numId="13" w16cid:durableId="378633902">
    <w:abstractNumId w:val="17"/>
  </w:num>
  <w:num w:numId="14" w16cid:durableId="1528912062">
    <w:abstractNumId w:val="13"/>
  </w:num>
  <w:num w:numId="15" w16cid:durableId="230583591">
    <w:abstractNumId w:val="16"/>
  </w:num>
  <w:num w:numId="16" w16cid:durableId="2016034847">
    <w:abstractNumId w:val="7"/>
  </w:num>
  <w:num w:numId="17" w16cid:durableId="1362703821">
    <w:abstractNumId w:val="18"/>
  </w:num>
  <w:num w:numId="18" w16cid:durableId="42294020">
    <w:abstractNumId w:val="0"/>
  </w:num>
  <w:num w:numId="19" w16cid:durableId="2089224494">
    <w:abstractNumId w:val="20"/>
  </w:num>
  <w:num w:numId="20" w16cid:durableId="1520243884">
    <w:abstractNumId w:val="4"/>
  </w:num>
  <w:num w:numId="21" w16cid:durableId="555704230">
    <w:abstractNumId w:val="8"/>
  </w:num>
  <w:num w:numId="22" w16cid:durableId="761488442">
    <w:abstractNumId w:val="3"/>
  </w:num>
  <w:num w:numId="23" w16cid:durableId="11400764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368BE"/>
    <w:rsid w:val="00040558"/>
    <w:rsid w:val="0004217C"/>
    <w:rsid w:val="000542EC"/>
    <w:rsid w:val="00097BBD"/>
    <w:rsid w:val="000B219D"/>
    <w:rsid w:val="000C0931"/>
    <w:rsid w:val="000E2CAD"/>
    <w:rsid w:val="000E34C2"/>
    <w:rsid w:val="00111D9F"/>
    <w:rsid w:val="00142290"/>
    <w:rsid w:val="00145231"/>
    <w:rsid w:val="001546B1"/>
    <w:rsid w:val="00172A79"/>
    <w:rsid w:val="001A2647"/>
    <w:rsid w:val="001B067E"/>
    <w:rsid w:val="001B565F"/>
    <w:rsid w:val="00207344"/>
    <w:rsid w:val="00220370"/>
    <w:rsid w:val="00232309"/>
    <w:rsid w:val="00244212"/>
    <w:rsid w:val="00256C9F"/>
    <w:rsid w:val="002666B4"/>
    <w:rsid w:val="00270F82"/>
    <w:rsid w:val="00271BCD"/>
    <w:rsid w:val="002951C0"/>
    <w:rsid w:val="002B5854"/>
    <w:rsid w:val="002C7987"/>
    <w:rsid w:val="002D75C9"/>
    <w:rsid w:val="002E1225"/>
    <w:rsid w:val="00341D3D"/>
    <w:rsid w:val="00351A95"/>
    <w:rsid w:val="00354754"/>
    <w:rsid w:val="0035739F"/>
    <w:rsid w:val="00357B3E"/>
    <w:rsid w:val="003948DC"/>
    <w:rsid w:val="003979F4"/>
    <w:rsid w:val="003A34A2"/>
    <w:rsid w:val="003A4810"/>
    <w:rsid w:val="003C3F9A"/>
    <w:rsid w:val="0041657D"/>
    <w:rsid w:val="00427592"/>
    <w:rsid w:val="00482867"/>
    <w:rsid w:val="004A3DAA"/>
    <w:rsid w:val="004C2AD4"/>
    <w:rsid w:val="004D46AB"/>
    <w:rsid w:val="004D4974"/>
    <w:rsid w:val="00527707"/>
    <w:rsid w:val="00577C4D"/>
    <w:rsid w:val="00587D40"/>
    <w:rsid w:val="00595EEB"/>
    <w:rsid w:val="00597215"/>
    <w:rsid w:val="005B29A7"/>
    <w:rsid w:val="005C6E85"/>
    <w:rsid w:val="00633449"/>
    <w:rsid w:val="0065708C"/>
    <w:rsid w:val="00663881"/>
    <w:rsid w:val="006807C5"/>
    <w:rsid w:val="0069333C"/>
    <w:rsid w:val="006C3E01"/>
    <w:rsid w:val="006D162A"/>
    <w:rsid w:val="006E3F8E"/>
    <w:rsid w:val="006F49B7"/>
    <w:rsid w:val="00722340"/>
    <w:rsid w:val="0072758F"/>
    <w:rsid w:val="00783F34"/>
    <w:rsid w:val="007A0463"/>
    <w:rsid w:val="007B287A"/>
    <w:rsid w:val="007D5C4A"/>
    <w:rsid w:val="007E77F9"/>
    <w:rsid w:val="007F0404"/>
    <w:rsid w:val="00812F3B"/>
    <w:rsid w:val="00836DBD"/>
    <w:rsid w:val="00844715"/>
    <w:rsid w:val="00850136"/>
    <w:rsid w:val="00855D26"/>
    <w:rsid w:val="00883B4C"/>
    <w:rsid w:val="00886EF0"/>
    <w:rsid w:val="008A448A"/>
    <w:rsid w:val="008B0F71"/>
    <w:rsid w:val="008B397C"/>
    <w:rsid w:val="008E1C53"/>
    <w:rsid w:val="008F1F12"/>
    <w:rsid w:val="009132F4"/>
    <w:rsid w:val="0093666C"/>
    <w:rsid w:val="00936CA7"/>
    <w:rsid w:val="00943AE0"/>
    <w:rsid w:val="009548CE"/>
    <w:rsid w:val="009608CA"/>
    <w:rsid w:val="009917FE"/>
    <w:rsid w:val="009C137A"/>
    <w:rsid w:val="009D1D17"/>
    <w:rsid w:val="009E01A7"/>
    <w:rsid w:val="00A013BA"/>
    <w:rsid w:val="00A2516E"/>
    <w:rsid w:val="00A40716"/>
    <w:rsid w:val="00A574E8"/>
    <w:rsid w:val="00A64E71"/>
    <w:rsid w:val="00A74C90"/>
    <w:rsid w:val="00AA762D"/>
    <w:rsid w:val="00AE2CED"/>
    <w:rsid w:val="00B0434C"/>
    <w:rsid w:val="00B9140F"/>
    <w:rsid w:val="00B9509C"/>
    <w:rsid w:val="00BA0543"/>
    <w:rsid w:val="00BA4938"/>
    <w:rsid w:val="00BB1088"/>
    <w:rsid w:val="00BD54B6"/>
    <w:rsid w:val="00BD5FBF"/>
    <w:rsid w:val="00C0122E"/>
    <w:rsid w:val="00C04435"/>
    <w:rsid w:val="00C05F1B"/>
    <w:rsid w:val="00C37E2C"/>
    <w:rsid w:val="00C6007A"/>
    <w:rsid w:val="00C836E2"/>
    <w:rsid w:val="00C86602"/>
    <w:rsid w:val="00C9549D"/>
    <w:rsid w:val="00CB500A"/>
    <w:rsid w:val="00CC42EE"/>
    <w:rsid w:val="00CD4E5C"/>
    <w:rsid w:val="00CE72EC"/>
    <w:rsid w:val="00CE75C9"/>
    <w:rsid w:val="00CF12EC"/>
    <w:rsid w:val="00CF2A12"/>
    <w:rsid w:val="00D03506"/>
    <w:rsid w:val="00D14AF9"/>
    <w:rsid w:val="00D227A6"/>
    <w:rsid w:val="00D4009F"/>
    <w:rsid w:val="00D41E20"/>
    <w:rsid w:val="00D86E92"/>
    <w:rsid w:val="00DA0322"/>
    <w:rsid w:val="00DA457C"/>
    <w:rsid w:val="00DB30B7"/>
    <w:rsid w:val="00DD1D6D"/>
    <w:rsid w:val="00DF1E20"/>
    <w:rsid w:val="00DF681E"/>
    <w:rsid w:val="00E35221"/>
    <w:rsid w:val="00E37A82"/>
    <w:rsid w:val="00E416F9"/>
    <w:rsid w:val="00E76E9F"/>
    <w:rsid w:val="00E87318"/>
    <w:rsid w:val="00E907DE"/>
    <w:rsid w:val="00EF14A1"/>
    <w:rsid w:val="00F01F6F"/>
    <w:rsid w:val="00F51161"/>
    <w:rsid w:val="00F56318"/>
    <w:rsid w:val="00F60D08"/>
    <w:rsid w:val="00FC191A"/>
    <w:rsid w:val="00FC2434"/>
    <w:rsid w:val="00FC2D33"/>
    <w:rsid w:val="00FD7026"/>
    <w:rsid w:val="00FE3660"/>
    <w:rsid w:val="00FF2010"/>
    <w:rsid w:val="1D3E4C30"/>
    <w:rsid w:val="2E8B4009"/>
    <w:rsid w:val="38946CCB"/>
    <w:rsid w:val="3B0131F0"/>
    <w:rsid w:val="5F32F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758F"/>
    <w:rPr>
      <w:color w:val="8D397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132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HealthWellbeing/SitePages/Occupational-Health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07BAD9ABCFB4270A3C63A2A37B8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4089-1311-4A0B-9F8F-BA33A3A4C790}"/>
      </w:docPartPr>
      <w:docPartBody>
        <w:p w:rsidR="00961673" w:rsidRDefault="00C04435" w:rsidP="00C04435">
          <w:pPr>
            <w:pStyle w:val="A07BAD9ABCFB4270A3C63A2A37B8EE1F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E4DEAF928ED49D6820D4E149B20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C5763-0C6E-4965-B50C-1E79D5F08824}"/>
      </w:docPartPr>
      <w:docPartBody>
        <w:p w:rsidR="00961673" w:rsidRDefault="00C04435" w:rsidP="00C04435">
          <w:pPr>
            <w:pStyle w:val="9E4DEAF928ED49D6820D4E149B202A0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E13E81EB81D4206A65356346B97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5157F-FC5F-4CD0-ADD9-8DCEDF75D8F0}"/>
      </w:docPartPr>
      <w:docPartBody>
        <w:p w:rsidR="00961673" w:rsidRDefault="00C04435" w:rsidP="00C04435">
          <w:pPr>
            <w:pStyle w:val="FE13E81EB81D4206A65356346B97DA5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713C1EE454D4866865CD095E798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13DCF-7D00-496F-93C0-F0BD7BB881F9}"/>
      </w:docPartPr>
      <w:docPartBody>
        <w:p w:rsidR="00961673" w:rsidRDefault="00C04435" w:rsidP="00C04435">
          <w:pPr>
            <w:pStyle w:val="B713C1EE454D4866865CD095E7988C5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82596CE913D4BF28FFED2D108633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D220-F23C-4FB2-B88A-0345561EE6FE}"/>
      </w:docPartPr>
      <w:docPartBody>
        <w:p w:rsidR="00961673" w:rsidRDefault="00C04435" w:rsidP="00C04435">
          <w:pPr>
            <w:pStyle w:val="182596CE913D4BF28FFED2D108633264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226A07361D9486289CC04FF0E5B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302DE-5FD0-44CE-BE6A-7743ED106BAC}"/>
      </w:docPartPr>
      <w:docPartBody>
        <w:p w:rsidR="00961673" w:rsidRDefault="00C04435" w:rsidP="00C04435">
          <w:pPr>
            <w:pStyle w:val="F226A07361D9486289CC04FF0E5BA5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A9A00FB54BC4201B80E76B28EE39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17A2-365E-484C-AD0F-977429D8FCC3}"/>
      </w:docPartPr>
      <w:docPartBody>
        <w:p w:rsidR="00961673" w:rsidRDefault="00C04435" w:rsidP="00C04435">
          <w:pPr>
            <w:pStyle w:val="0A9A00FB54BC4201B80E76B28EE397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1709D2F5B854CC9A756FC30CA48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41F85-608E-408E-A0DD-FF6C3EE6F99C}"/>
      </w:docPartPr>
      <w:docPartBody>
        <w:p w:rsidR="00961673" w:rsidRDefault="00C04435" w:rsidP="00C04435">
          <w:pPr>
            <w:pStyle w:val="81709D2F5B854CC9A756FC30CA48590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2B44E7650194AF38C20D68B0B34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AF54-BA46-4BC6-AAF2-EE83A6C5F66A}"/>
      </w:docPartPr>
      <w:docPartBody>
        <w:p w:rsidR="00961673" w:rsidRDefault="00C04435" w:rsidP="00C04435">
          <w:pPr>
            <w:pStyle w:val="02B44E7650194AF38C20D68B0B34C5C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A755C62B91242A6ACAC0D467167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E2D9-888B-4F57-BEF0-BB346EE1988D}"/>
      </w:docPartPr>
      <w:docPartBody>
        <w:p w:rsidR="00961673" w:rsidRDefault="00C04435" w:rsidP="00C04435">
          <w:pPr>
            <w:pStyle w:val="CA755C62B91242A6ACAC0D467167C25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16706A82BD7496DAE4AE8BD83EA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B2473-F100-48BF-87F6-68341A4D3F04}"/>
      </w:docPartPr>
      <w:docPartBody>
        <w:p w:rsidR="00961673" w:rsidRDefault="00C04435" w:rsidP="00C04435">
          <w:pPr>
            <w:pStyle w:val="916706A82BD7496DAE4AE8BD83EAF7E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FBBB96CF81A4635B93D963DA569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84AD7-B9E1-43D0-BBD2-E178C287F32B}"/>
      </w:docPartPr>
      <w:docPartBody>
        <w:p w:rsidR="00961673" w:rsidRDefault="00C04435" w:rsidP="00C04435">
          <w:pPr>
            <w:pStyle w:val="3FBBB96CF81A4635B93D963DA569C64C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85B10B26216441BA6C9BF51DD311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8B4DB-33C2-4FE4-BF52-5D085A5BBEA0}"/>
      </w:docPartPr>
      <w:docPartBody>
        <w:p w:rsidR="00961673" w:rsidRDefault="00C04435" w:rsidP="00C04435">
          <w:pPr>
            <w:pStyle w:val="B85B10B26216441BA6C9BF51DD3112E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9964B985B574E988788C854F379B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4D5B3-5A0C-449B-AEEE-DBEFB85579F7}"/>
      </w:docPartPr>
      <w:docPartBody>
        <w:p w:rsidR="00961673" w:rsidRDefault="00C04435" w:rsidP="00C04435">
          <w:pPr>
            <w:pStyle w:val="D9964B985B574E988788C854F379B62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D6B4431B92641C1B13591FF936F5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68C9-7C52-4E82-BAAD-D865FDC99D59}"/>
      </w:docPartPr>
      <w:docPartBody>
        <w:p w:rsidR="00961673" w:rsidRDefault="00C04435" w:rsidP="00C04435">
          <w:pPr>
            <w:pStyle w:val="5D6B4431B92641C1B13591FF936F507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9D19CEEEA047009C12FD354D58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9653-63E8-4787-95A8-E0C93E202E5A}"/>
      </w:docPartPr>
      <w:docPartBody>
        <w:p w:rsidR="00961673" w:rsidRDefault="00C04435" w:rsidP="00C04435">
          <w:pPr>
            <w:pStyle w:val="529D19CEEEA047009C12FD354D58E84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198E843053F420EB4680AAC3FB9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43B5-B04C-4E8C-AB52-685A9F3E757A}"/>
      </w:docPartPr>
      <w:docPartBody>
        <w:p w:rsidR="00961673" w:rsidRDefault="00C04435" w:rsidP="00C04435">
          <w:pPr>
            <w:pStyle w:val="2198E843053F420EB4680AAC3FB9E1A3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2D85C7765EA48A1B96056CE217BC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6D14F-62DC-4464-A8F8-286EC190775B}"/>
      </w:docPartPr>
      <w:docPartBody>
        <w:p w:rsidR="00961673" w:rsidRDefault="00C04435" w:rsidP="00C04435">
          <w:pPr>
            <w:pStyle w:val="32D85C7765EA48A1B96056CE217BC6A0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9C003BB906F4C0D910650FB17885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50D1-B8EE-41A6-8E9B-C689E23068A5}"/>
      </w:docPartPr>
      <w:docPartBody>
        <w:p w:rsidR="00961673" w:rsidRDefault="00C04435" w:rsidP="00C04435">
          <w:pPr>
            <w:pStyle w:val="49C003BB906F4C0D910650FB178855D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E7FDF1F12DC4851AAAB5D7878C2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B2E80-EE3D-4C32-9BAD-1398CC76DF69}"/>
      </w:docPartPr>
      <w:docPartBody>
        <w:p w:rsidR="00961673" w:rsidRDefault="00C04435" w:rsidP="00C04435">
          <w:pPr>
            <w:pStyle w:val="0E7FDF1F12DC4851AAAB5D7878C24DA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588F495E1B34F5DA077DB0F6D59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CD75-E4A3-4864-9AEA-EBAA64D200FC}"/>
      </w:docPartPr>
      <w:docPartBody>
        <w:p w:rsidR="00961673" w:rsidRDefault="00C04435" w:rsidP="00C04435">
          <w:pPr>
            <w:pStyle w:val="8588F495E1B34F5DA077DB0F6D5951F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BD4528FB3E440CE9C67B85522B66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741CE-1B9D-4B72-9EAC-7C0CC1963306}"/>
      </w:docPartPr>
      <w:docPartBody>
        <w:p w:rsidR="00961673" w:rsidRDefault="00C04435" w:rsidP="00C04435">
          <w:pPr>
            <w:pStyle w:val="ABD4528FB3E440CE9C67B85522B6652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56B4E47C84741DD93A023E89F248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B09D-5173-4A60-AFB6-B33F08573547}"/>
      </w:docPartPr>
      <w:docPartBody>
        <w:p w:rsidR="00961673" w:rsidRDefault="00C04435" w:rsidP="00C04435">
          <w:pPr>
            <w:pStyle w:val="956B4E47C84741DD93A023E89F248295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403ADF1A5BF48EEB61ED663DC23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97F3D-00AD-48D1-8630-DF777559E99E}"/>
      </w:docPartPr>
      <w:docPartBody>
        <w:p w:rsidR="00961673" w:rsidRDefault="00C04435" w:rsidP="00C04435">
          <w:pPr>
            <w:pStyle w:val="B403ADF1A5BF48EEB61ED663DC237B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33CC1DC5B114FC385AFF67160D9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3D6FE-65FB-4B4F-9A64-18924C63B2C3}"/>
      </w:docPartPr>
      <w:docPartBody>
        <w:p w:rsidR="00961673" w:rsidRDefault="00C04435" w:rsidP="00C04435">
          <w:pPr>
            <w:pStyle w:val="D33CC1DC5B114FC385AFF67160D93DB1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4B871DDE16B4E52AD164464C9DCE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EAE2-03C9-475E-877C-41FA5453EB3C}"/>
      </w:docPartPr>
      <w:docPartBody>
        <w:p w:rsidR="00961673" w:rsidRDefault="00C04435" w:rsidP="00C04435">
          <w:pPr>
            <w:pStyle w:val="24B871DDE16B4E52AD164464C9DCE476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C7F5AD469C34D68B2809C28E39B2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9C9E-5F02-4DA0-BB78-4B3236091B2D}"/>
      </w:docPartPr>
      <w:docPartBody>
        <w:p w:rsidR="00961673" w:rsidRDefault="00C04435" w:rsidP="00C04435">
          <w:pPr>
            <w:pStyle w:val="AC7F5AD469C34D68B2809C28E39B2267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AB69301E224F45BEB73802C2CA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E0D92-7F1D-4C4E-9246-A991FD08BBDB}"/>
      </w:docPartPr>
      <w:docPartBody>
        <w:p w:rsidR="00961673" w:rsidRDefault="00C04435" w:rsidP="00C04435">
          <w:pPr>
            <w:pStyle w:val="52AB69301E224F45BEB73802C2CA74E5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0C455F0DE5E44FEB0419E994222C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24AFB-DB9C-4DC8-A65C-3E239EF4F3B0}"/>
      </w:docPartPr>
      <w:docPartBody>
        <w:p w:rsidR="00961673" w:rsidRDefault="00C04435" w:rsidP="00C04435">
          <w:pPr>
            <w:pStyle w:val="10C455F0DE5E44FEB0419E994222C9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3D5112683C84C299D026CA71D44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2753-56E0-4F8A-9F9B-4B047E18B5A1}"/>
      </w:docPartPr>
      <w:docPartBody>
        <w:p w:rsidR="00961673" w:rsidRDefault="00C04435" w:rsidP="00C04435">
          <w:pPr>
            <w:pStyle w:val="A3D5112683C84C299D026CA71D449C5F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B4EEDFB9388458AB598B0BE8FD96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16AC3-FE34-45E3-A829-4D5B8CE739BC}"/>
      </w:docPartPr>
      <w:docPartBody>
        <w:p w:rsidR="00961673" w:rsidRDefault="00C04435" w:rsidP="00C04435">
          <w:pPr>
            <w:pStyle w:val="EB4EEDFB9388458AB598B0BE8FD96D2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722E311147A4947B226F4B19B408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04FF-E273-4643-A8A0-B779AFE0484E}"/>
      </w:docPartPr>
      <w:docPartBody>
        <w:p w:rsidR="00C04435" w:rsidRDefault="00C04435" w:rsidP="00C04435">
          <w:pPr>
            <w:pStyle w:val="C722E311147A4947B226F4B19B408596"/>
          </w:pPr>
          <w:r w:rsidRPr="00722340">
            <w:rPr>
              <w:rStyle w:val="PlaceholderText"/>
              <w:rFonts w:ascii="Roboto" w:hAnsi="Roboto"/>
              <w:sz w:val="22"/>
              <w:szCs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844D5E175FB41C289B800A20B6E4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FF58-B375-4359-8767-087491E63476}"/>
      </w:docPartPr>
      <w:docPartBody>
        <w:p w:rsidR="00FC2434" w:rsidRDefault="00FC2434" w:rsidP="00FC2434">
          <w:pPr>
            <w:pStyle w:val="0844D5E175FB41C289B800A20B6E46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3F97D29AA3480D81CE8A07F4919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ED6D-292B-4550-9B4C-64C98777AB7C}"/>
      </w:docPartPr>
      <w:docPartBody>
        <w:p w:rsidR="00FC2434" w:rsidRDefault="00FC2434" w:rsidP="00FC2434">
          <w:pPr>
            <w:pStyle w:val="FF3F97D29AA3480D81CE8A07F4919C56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48BA8E4A7824F738208366924661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DB76B-161D-4708-A908-84ED92EE2D05}"/>
      </w:docPartPr>
      <w:docPartBody>
        <w:p w:rsidR="00FC2434" w:rsidRDefault="00FC2434" w:rsidP="00FC2434">
          <w:pPr>
            <w:pStyle w:val="948BA8E4A7824F7382083669246615B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6851F9F27D4ACAAF9F8E135090C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916D6-AF2D-42DC-8692-17BBE047975A}"/>
      </w:docPartPr>
      <w:docPartBody>
        <w:p w:rsidR="00FC2434" w:rsidRDefault="00FC2434" w:rsidP="00FC2434">
          <w:pPr>
            <w:pStyle w:val="FF6851F9F27D4ACAAF9F8E135090CFF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71365D27AF6D435E87B2EE3D5A275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F1D2-3FC4-4F14-8704-65462A2750AA}"/>
      </w:docPartPr>
      <w:docPartBody>
        <w:p w:rsidR="00FC2434" w:rsidRDefault="00FC2434" w:rsidP="00FC2434">
          <w:pPr>
            <w:pStyle w:val="71365D27AF6D435E87B2EE3D5A2754F3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256C9F"/>
    <w:rsid w:val="002E1225"/>
    <w:rsid w:val="00351A95"/>
    <w:rsid w:val="00355531"/>
    <w:rsid w:val="004C2AD4"/>
    <w:rsid w:val="00595EEB"/>
    <w:rsid w:val="006165E0"/>
    <w:rsid w:val="0065708C"/>
    <w:rsid w:val="006807C5"/>
    <w:rsid w:val="00725906"/>
    <w:rsid w:val="00727B4D"/>
    <w:rsid w:val="00783F34"/>
    <w:rsid w:val="007D5C4A"/>
    <w:rsid w:val="00844715"/>
    <w:rsid w:val="00855D26"/>
    <w:rsid w:val="008E1C53"/>
    <w:rsid w:val="00936CA7"/>
    <w:rsid w:val="009548CE"/>
    <w:rsid w:val="00961673"/>
    <w:rsid w:val="00AE2CED"/>
    <w:rsid w:val="00B76E0F"/>
    <w:rsid w:val="00C0122E"/>
    <w:rsid w:val="00C04435"/>
    <w:rsid w:val="00C6007A"/>
    <w:rsid w:val="00CB500A"/>
    <w:rsid w:val="00DA457C"/>
    <w:rsid w:val="00E17E88"/>
    <w:rsid w:val="00E37A82"/>
    <w:rsid w:val="00E72023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434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07BAD9ABCFB4270A3C63A2A37B8EE1F3">
    <w:name w:val="A07BAD9ABCFB4270A3C63A2A37B8EE1F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E4DEAF928ED49D6820D4E149B202A014">
    <w:name w:val="9E4DEAF928ED49D6820D4E149B202A0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1709D2F5B854CC9A756FC30CA4859024">
    <w:name w:val="81709D2F5B854CC9A756FC30CA48590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2B44E7650194AF38C20D68B0B34C5CF4">
    <w:name w:val="02B44E7650194AF38C20D68B0B34C5C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A755C62B91242A6ACAC0D467167C25A4">
    <w:name w:val="CA755C62B91242A6ACAC0D467167C25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16706A82BD7496DAE4AE8BD83EAF7E14">
    <w:name w:val="916706A82BD7496DAE4AE8BD83EAF7E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FBBB96CF81A4635B93D963DA569C64C4">
    <w:name w:val="3FBBB96CF81A4635B93D963DA569C64C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85B10B26216441BA6C9BF51DD3112E24">
    <w:name w:val="B85B10B26216441BA6C9BF51DD3112E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9964B985B574E988788C854F379B62F4">
    <w:name w:val="D9964B985B574E988788C854F379B62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D6B4431B92641C1B13591FF936F507F4">
    <w:name w:val="5D6B4431B92641C1B13591FF936F507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E13E81EB81D4206A65356346B97DA594">
    <w:name w:val="FE13E81EB81D4206A65356346B97DA5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713C1EE454D4866865CD095E7988C544">
    <w:name w:val="B713C1EE454D4866865CD095E7988C5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9D19CEEEA047009C12FD354D58E84A4">
    <w:name w:val="529D19CEEEA047009C12FD354D58E84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198E843053F420EB4680AAC3FB9E1A34">
    <w:name w:val="2198E843053F420EB4680AAC3FB9E1A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2D85C7765EA48A1B96056CE217BC6A04">
    <w:name w:val="32D85C7765EA48A1B96056CE217BC6A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49C003BB906F4C0D910650FB178855D14">
    <w:name w:val="49C003BB906F4C0D910650FB178855D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E7FDF1F12DC4851AAAB5D7878C24DA94">
    <w:name w:val="0E7FDF1F12DC4851AAAB5D7878C24DA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588F495E1B34F5DA077DB0F6D5951FA4">
    <w:name w:val="8588F495E1B34F5DA077DB0F6D5951F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BD4528FB3E440CE9C67B85522B665244">
    <w:name w:val="ABD4528FB3E440CE9C67B85522B6652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56B4E47C84741DD93A023E89F2482954">
    <w:name w:val="956B4E47C84741DD93A023E89F24829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82596CE913D4BF28FFED2D1086332644">
    <w:name w:val="182596CE913D4BF28FFED2D10863326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226A07361D9486289CC04FF0E5BA5704">
    <w:name w:val="F226A07361D9486289CC04FF0E5BA5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A9A00FB54BC4201B80E76B28EE397434">
    <w:name w:val="0A9A00FB54BC4201B80E76B28EE397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403ADF1A5BF48EEB61ED663DC237B434">
    <w:name w:val="B403ADF1A5BF48EEB61ED663DC237B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33CC1DC5B114FC385AFF67160D93DB14">
    <w:name w:val="D33CC1DC5B114FC385AFF67160D93DB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4B871DDE16B4E52AD164464C9DCE4764">
    <w:name w:val="24B871DDE16B4E52AD164464C9DCE476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C7F5AD469C34D68B2809C28E39B22674">
    <w:name w:val="AC7F5AD469C34D68B2809C28E39B2267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AB69301E224F45BEB73802C2CA74E54">
    <w:name w:val="52AB69301E224F45BEB73802C2CA74E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0C455F0DE5E44FEB0419E994222C9704">
    <w:name w:val="10C455F0DE5E44FEB0419E994222C9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3D5112683C84C299D026CA71D449C5F4">
    <w:name w:val="A3D5112683C84C299D026CA71D449C5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B4EEDFB9388458AB598B0BE8FD96D2E4">
    <w:name w:val="EB4EEDFB9388458AB598B0BE8FD96D2E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722E311147A4947B226F4B19B408596">
    <w:name w:val="C722E311147A4947B226F4B19B408596"/>
    <w:rsid w:val="00C04435"/>
    <w:pPr>
      <w:spacing w:line="278" w:lineRule="auto"/>
    </w:pPr>
    <w:rPr>
      <w:sz w:val="24"/>
      <w:szCs w:val="24"/>
    </w:rPr>
  </w:style>
  <w:style w:type="paragraph" w:customStyle="1" w:styleId="0844D5E175FB41C289B800A20B6E46E4">
    <w:name w:val="0844D5E175FB41C289B800A20B6E46E4"/>
    <w:rsid w:val="00FC2434"/>
    <w:pPr>
      <w:spacing w:line="278" w:lineRule="auto"/>
    </w:pPr>
    <w:rPr>
      <w:sz w:val="24"/>
      <w:szCs w:val="24"/>
    </w:rPr>
  </w:style>
  <w:style w:type="paragraph" w:customStyle="1" w:styleId="FF3F97D29AA3480D81CE8A07F4919C56">
    <w:name w:val="FF3F97D29AA3480D81CE8A07F4919C56"/>
    <w:rsid w:val="00FC2434"/>
    <w:pPr>
      <w:spacing w:line="278" w:lineRule="auto"/>
    </w:pPr>
    <w:rPr>
      <w:sz w:val="24"/>
      <w:szCs w:val="24"/>
    </w:rPr>
  </w:style>
  <w:style w:type="paragraph" w:customStyle="1" w:styleId="948BA8E4A7824F7382083669246615BE">
    <w:name w:val="948BA8E4A7824F7382083669246615BE"/>
    <w:rsid w:val="00FC2434"/>
    <w:pPr>
      <w:spacing w:line="278" w:lineRule="auto"/>
    </w:pPr>
    <w:rPr>
      <w:sz w:val="24"/>
      <w:szCs w:val="24"/>
    </w:rPr>
  </w:style>
  <w:style w:type="paragraph" w:customStyle="1" w:styleId="FF6851F9F27D4ACAAF9F8E135090CFFE">
    <w:name w:val="FF6851F9F27D4ACAAF9F8E135090CFFE"/>
    <w:rsid w:val="00FC2434"/>
    <w:pPr>
      <w:spacing w:line="278" w:lineRule="auto"/>
    </w:pPr>
    <w:rPr>
      <w:sz w:val="24"/>
      <w:szCs w:val="24"/>
    </w:rPr>
  </w:style>
  <w:style w:type="paragraph" w:customStyle="1" w:styleId="71365D27AF6D435E87B2EE3D5A2754F3">
    <w:name w:val="71365D27AF6D435E87B2EE3D5A2754F3"/>
    <w:rsid w:val="00FC243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4" ma:contentTypeDescription="Create a new document." ma:contentTypeScope="" ma:versionID="70b7a717f1b5e86db153f7abb4287e18">
  <xsd:schema xmlns:xsd="http://www.w3.org/2001/XMLSchema" xmlns:xs="http://www.w3.org/2001/XMLSchema" xmlns:p="http://schemas.microsoft.com/office/2006/metadata/properties" xmlns:ns2="01131c50-902b-4c00-8c9a-0bdfe8992f8d" targetNamespace="http://schemas.microsoft.com/office/2006/metadata/properties" ma:root="true" ma:fieldsID="eba2b5d9a63c0ebfd74a33829997a876" ns2:_="">
    <xsd:import namespace="01131c50-902b-4c00-8c9a-0bdfe8992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1c50-902b-4c00-8c9a-0bdfe899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9EFB7B-0818-43A0-BB92-AE851E749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31c50-902b-4c00-8c9a-0bdfe8992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1687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Janice Poon</cp:lastModifiedBy>
  <cp:revision>16</cp:revision>
  <dcterms:created xsi:type="dcterms:W3CDTF">2026-04-24T12:09:00Z</dcterms:created>
  <dcterms:modified xsi:type="dcterms:W3CDTF">2026-06-29T13:05:00Z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